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3718" w:rsidRDefault="00853718">
      <w:pPr>
        <w:widowControl/>
        <w:autoSpaceDE w:val="0"/>
        <w:autoSpaceDN w:val="0"/>
        <w:adjustRightInd w:val="0"/>
        <w:spacing w:line="200" w:lineRule="atLeast"/>
        <w:jc w:val="left"/>
        <w:textAlignment w:val="center"/>
      </w:pPr>
      <w:r>
        <w:rPr>
          <w:rFonts w:hint="eastAsia"/>
        </w:rPr>
        <w:t>附件</w:t>
      </w:r>
      <w:r>
        <w:t>三</w:t>
      </w:r>
    </w:p>
    <w:p w:rsidR="00853718" w:rsidRPr="00853718" w:rsidRDefault="00853718" w:rsidP="00853718">
      <w:pPr>
        <w:widowControl/>
        <w:autoSpaceDE w:val="0"/>
        <w:autoSpaceDN w:val="0"/>
        <w:adjustRightInd w:val="0"/>
        <w:spacing w:line="200" w:lineRule="atLeast"/>
        <w:jc w:val="center"/>
        <w:textAlignment w:val="center"/>
        <w:rPr>
          <w:rFonts w:hint="eastAsia"/>
          <w:b/>
          <w:sz w:val="32"/>
          <w:szCs w:val="32"/>
        </w:rPr>
      </w:pPr>
      <w:r w:rsidRPr="00853718">
        <w:rPr>
          <w:rFonts w:hint="eastAsia"/>
          <w:b/>
          <w:sz w:val="32"/>
          <w:szCs w:val="32"/>
        </w:rPr>
        <w:t>北京师范大学</w:t>
      </w:r>
      <w:r w:rsidRPr="00853718">
        <w:rPr>
          <w:rFonts w:hint="eastAsia"/>
          <w:b/>
          <w:sz w:val="32"/>
          <w:szCs w:val="32"/>
        </w:rPr>
        <w:t>2019</w:t>
      </w:r>
      <w:r w:rsidRPr="00853718">
        <w:rPr>
          <w:rFonts w:hint="eastAsia"/>
          <w:b/>
          <w:sz w:val="32"/>
          <w:szCs w:val="32"/>
        </w:rPr>
        <w:t>年</w:t>
      </w:r>
      <w:r w:rsidRPr="00853718">
        <w:rPr>
          <w:b/>
          <w:sz w:val="32"/>
          <w:szCs w:val="32"/>
        </w:rPr>
        <w:t>招生体检实施细则</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根据教育部、卫生部、中国残疾人联合会印发的《普通高等学校招生体检工作指导意见》（教学﹝</w:t>
      </w:r>
      <w:r w:rsidRPr="00853718">
        <w:rPr>
          <w:sz w:val="21"/>
          <w:szCs w:val="21"/>
        </w:rPr>
        <w:t>2003</w:t>
      </w:r>
      <w:r w:rsidRPr="00853718">
        <w:rPr>
          <w:sz w:val="21"/>
          <w:szCs w:val="21"/>
        </w:rPr>
        <w:t>﹞</w:t>
      </w:r>
      <w:r w:rsidRPr="00853718">
        <w:rPr>
          <w:sz w:val="21"/>
          <w:szCs w:val="21"/>
        </w:rPr>
        <w:t>3</w:t>
      </w:r>
      <w:r w:rsidRPr="00853718">
        <w:rPr>
          <w:sz w:val="21"/>
          <w:szCs w:val="21"/>
        </w:rPr>
        <w:t>号）和教育部办公厅、卫生部办公厅《关于普通高等学校招生学生入学身体检查取消乙肝项目检测有关问题的通知》（教学厅﹝</w:t>
      </w:r>
      <w:r w:rsidRPr="00853718">
        <w:rPr>
          <w:sz w:val="21"/>
          <w:szCs w:val="21"/>
        </w:rPr>
        <w:t>2010</w:t>
      </w:r>
      <w:r w:rsidRPr="00853718">
        <w:rPr>
          <w:sz w:val="21"/>
          <w:szCs w:val="21"/>
        </w:rPr>
        <w:t>﹞</w:t>
      </w:r>
      <w:r w:rsidRPr="00853718">
        <w:rPr>
          <w:sz w:val="21"/>
          <w:szCs w:val="21"/>
        </w:rPr>
        <w:t>2</w:t>
      </w:r>
      <w:r w:rsidRPr="00853718">
        <w:rPr>
          <w:sz w:val="21"/>
          <w:szCs w:val="21"/>
        </w:rPr>
        <w:t>号）的文件精神，结合学校实际情况，特制定北京师范大学</w:t>
      </w:r>
      <w:r w:rsidRPr="00853718">
        <w:rPr>
          <w:rFonts w:hint="eastAsia"/>
          <w:sz w:val="21"/>
          <w:szCs w:val="21"/>
        </w:rPr>
        <w:t>2019</w:t>
      </w:r>
      <w:r w:rsidRPr="00853718">
        <w:rPr>
          <w:sz w:val="21"/>
          <w:szCs w:val="21"/>
        </w:rPr>
        <w:t>年招生体检实施细则，现予公布，我校各专业招生体检标准按此执行。</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一、患有下列疾病者不予录取</w:t>
      </w:r>
      <w:r w:rsidRPr="00853718">
        <w:rPr>
          <w:sz w:val="21"/>
          <w:szCs w:val="21"/>
        </w:rPr>
        <w:t xml:space="preserve"> </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 xml:space="preserve">1. </w:t>
      </w:r>
      <w:r w:rsidRPr="00853718">
        <w:rPr>
          <w:sz w:val="21"/>
          <w:szCs w:val="21"/>
        </w:rPr>
        <w:t>严重心脏病（先天性心脏病经手术治愈，或房室间隔缺损分流量少，动脉导管未闭返流血量少，经二级以上医院专科检查确定无需手术者除外）、心肌病、高血压病。</w:t>
      </w:r>
      <w:r w:rsidRPr="00853718">
        <w:rPr>
          <w:sz w:val="21"/>
          <w:szCs w:val="21"/>
        </w:rPr>
        <w:t xml:space="preserve"> </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2</w:t>
      </w:r>
      <w:r w:rsidRPr="00853718">
        <w:rPr>
          <w:sz w:val="21"/>
          <w:szCs w:val="21"/>
        </w:rPr>
        <w:t>、重症支气管扩张、哮喘、恶性肿瘤、慢性肾炎、尿毒症。</w:t>
      </w:r>
      <w:r w:rsidRPr="00853718">
        <w:rPr>
          <w:sz w:val="21"/>
          <w:szCs w:val="21"/>
        </w:rPr>
        <w:t xml:space="preserve"> </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3</w:t>
      </w:r>
      <w:r w:rsidRPr="00853718">
        <w:rPr>
          <w:sz w:val="21"/>
          <w:szCs w:val="21"/>
        </w:rPr>
        <w:t>、严重的血液、内分泌及代谢系统疾病、风湿性疾病。</w:t>
      </w:r>
      <w:r w:rsidRPr="00853718">
        <w:rPr>
          <w:sz w:val="21"/>
          <w:szCs w:val="21"/>
        </w:rPr>
        <w:t xml:space="preserve"> </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4</w:t>
      </w:r>
      <w:r w:rsidRPr="00853718">
        <w:rPr>
          <w:sz w:val="21"/>
          <w:szCs w:val="21"/>
        </w:rPr>
        <w:t>、重症或难治性癫痫或其他神经系统疾病；严重精神病未治愈、精神活性物质滥用和依赖。</w:t>
      </w:r>
      <w:r w:rsidRPr="00853718">
        <w:rPr>
          <w:sz w:val="21"/>
          <w:szCs w:val="21"/>
        </w:rPr>
        <w:t xml:space="preserve"> </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5</w:t>
      </w:r>
      <w:r w:rsidRPr="00853718">
        <w:rPr>
          <w:sz w:val="21"/>
          <w:szCs w:val="21"/>
        </w:rPr>
        <w:t>、慢性肝炎病人并且肝功能不正常者（肝炎病原携带者但肝功能正常者除外）。</w:t>
      </w:r>
      <w:r w:rsidRPr="00853718">
        <w:rPr>
          <w:sz w:val="21"/>
          <w:szCs w:val="21"/>
        </w:rPr>
        <w:t xml:space="preserve"> </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6</w:t>
      </w:r>
      <w:r w:rsidRPr="00853718">
        <w:rPr>
          <w:sz w:val="21"/>
          <w:szCs w:val="21"/>
        </w:rPr>
        <w:t>、结核病除下列情况外不予录取</w:t>
      </w:r>
      <w:r w:rsidRPr="00853718">
        <w:rPr>
          <w:sz w:val="21"/>
          <w:szCs w:val="21"/>
        </w:rPr>
        <w:t xml:space="preserve"> </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w:t>
      </w:r>
      <w:r w:rsidRPr="00853718">
        <w:rPr>
          <w:sz w:val="21"/>
          <w:szCs w:val="21"/>
        </w:rPr>
        <w:t>1</w:t>
      </w:r>
      <w:r w:rsidRPr="00853718">
        <w:rPr>
          <w:sz w:val="21"/>
          <w:szCs w:val="21"/>
        </w:rPr>
        <w:t>）</w:t>
      </w:r>
      <w:r w:rsidRPr="00853718">
        <w:rPr>
          <w:sz w:val="21"/>
          <w:szCs w:val="21"/>
        </w:rPr>
        <w:t xml:space="preserve"> </w:t>
      </w:r>
      <w:r w:rsidRPr="00853718">
        <w:rPr>
          <w:sz w:val="21"/>
          <w:szCs w:val="21"/>
        </w:rPr>
        <w:t>原发型肺结核、浸润性肺结核已硬结稳定；结核型胸膜炎已治愈或治愈后遗有胸膜肥厚者；</w:t>
      </w:r>
      <w:r w:rsidRPr="00853718">
        <w:rPr>
          <w:sz w:val="21"/>
          <w:szCs w:val="21"/>
        </w:rPr>
        <w:t xml:space="preserve"> </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w:t>
      </w:r>
      <w:r w:rsidRPr="00853718">
        <w:rPr>
          <w:sz w:val="21"/>
          <w:szCs w:val="21"/>
        </w:rPr>
        <w:t>2</w:t>
      </w:r>
      <w:r w:rsidRPr="00853718">
        <w:rPr>
          <w:sz w:val="21"/>
          <w:szCs w:val="21"/>
        </w:rPr>
        <w:t>）</w:t>
      </w:r>
      <w:r w:rsidRPr="00853718">
        <w:rPr>
          <w:sz w:val="21"/>
          <w:szCs w:val="21"/>
        </w:rPr>
        <w:t xml:space="preserve"> </w:t>
      </w:r>
      <w:r w:rsidRPr="00853718">
        <w:rPr>
          <w:sz w:val="21"/>
          <w:szCs w:val="21"/>
        </w:rPr>
        <w:t>一切肺外结核（肾结核、骨结核、腹膜结核等等）、血行性播散型肺结核治愈后一年以上未复发，经二级以上医院（或结核病防治所）专科检查无变化者；</w:t>
      </w:r>
      <w:r w:rsidRPr="00853718">
        <w:rPr>
          <w:sz w:val="21"/>
          <w:szCs w:val="21"/>
        </w:rPr>
        <w:t xml:space="preserve"> </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w:t>
      </w:r>
      <w:r w:rsidRPr="00853718">
        <w:rPr>
          <w:sz w:val="21"/>
          <w:szCs w:val="21"/>
        </w:rPr>
        <w:t>3</w:t>
      </w:r>
      <w:r w:rsidRPr="00853718">
        <w:rPr>
          <w:sz w:val="21"/>
          <w:szCs w:val="21"/>
        </w:rPr>
        <w:t>）</w:t>
      </w:r>
      <w:r w:rsidRPr="00853718">
        <w:rPr>
          <w:sz w:val="21"/>
          <w:szCs w:val="21"/>
        </w:rPr>
        <w:t xml:space="preserve"> </w:t>
      </w:r>
      <w:r w:rsidRPr="00853718">
        <w:rPr>
          <w:sz w:val="21"/>
          <w:szCs w:val="21"/>
        </w:rPr>
        <w:t>淋巴腺结核已临床治愈无症状者。</w:t>
      </w:r>
      <w:r w:rsidRPr="00853718">
        <w:rPr>
          <w:sz w:val="21"/>
          <w:szCs w:val="21"/>
        </w:rPr>
        <w:t xml:space="preserve"> </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7</w:t>
      </w:r>
      <w:r w:rsidRPr="00853718">
        <w:rPr>
          <w:sz w:val="21"/>
          <w:szCs w:val="21"/>
        </w:rPr>
        <w:t>、因生活不能自理导致不能独立完成专业学习。</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二、患有下列疾病者有关专业不予录取</w:t>
      </w:r>
      <w:r w:rsidRPr="00853718">
        <w:rPr>
          <w:sz w:val="21"/>
          <w:szCs w:val="21"/>
        </w:rPr>
        <w:t xml:space="preserve"> </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1</w:t>
      </w:r>
      <w:r w:rsidRPr="00853718">
        <w:rPr>
          <w:sz w:val="21"/>
          <w:szCs w:val="21"/>
        </w:rPr>
        <w:t>、轻度色觉异常（俗称色弱）不能录取化学、生物科学、生物技术、心理学、环境科学、环境工程、学前教育、特殊教育、体育教育和运动训练专业。</w:t>
      </w:r>
      <w:r w:rsidRPr="00853718">
        <w:rPr>
          <w:sz w:val="21"/>
          <w:szCs w:val="21"/>
        </w:rPr>
        <w:t xml:space="preserve"> </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2</w:t>
      </w:r>
      <w:r w:rsidRPr="00853718">
        <w:rPr>
          <w:sz w:val="21"/>
          <w:szCs w:val="21"/>
        </w:rPr>
        <w:t>、色觉异常</w:t>
      </w:r>
      <w:r w:rsidRPr="00853718">
        <w:rPr>
          <w:sz w:val="21"/>
          <w:szCs w:val="21"/>
        </w:rPr>
        <w:t>II</w:t>
      </w:r>
      <w:r w:rsidRPr="00853718">
        <w:rPr>
          <w:sz w:val="21"/>
          <w:szCs w:val="21"/>
        </w:rPr>
        <w:t>度（俗称色盲）不能录取的专业，除同轻度色觉异常外，还包括美术学、艺术设计学、物理学、天文学、地理科学、资源环境科学、地理信息科学、自然地理与资源环境和人文地理与城乡规划。</w:t>
      </w:r>
      <w:r w:rsidRPr="00853718">
        <w:rPr>
          <w:sz w:val="21"/>
          <w:szCs w:val="21"/>
        </w:rPr>
        <w:t xml:space="preserve"> </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3</w:t>
      </w:r>
      <w:r w:rsidRPr="00853718">
        <w:rPr>
          <w:sz w:val="21"/>
          <w:szCs w:val="21"/>
        </w:rPr>
        <w:t>、不能准确识别红、黄、绿、兰、紫等各种颜色中任何一种颜色的导线、按键、信号灯、几何图形者不能录取的专业：除同轻度色觉异常、色觉异常</w:t>
      </w:r>
      <w:r w:rsidRPr="00853718">
        <w:rPr>
          <w:sz w:val="21"/>
          <w:szCs w:val="21"/>
        </w:rPr>
        <w:t>II</w:t>
      </w:r>
      <w:r w:rsidRPr="00853718">
        <w:rPr>
          <w:sz w:val="21"/>
          <w:szCs w:val="21"/>
        </w:rPr>
        <w:t>度两类列出专业外，还包括经济学、国际经济与贸易、金融学、工商管理、会计学、人力资源管理、公共事业管理、管理科学和信息管理与信息系统专业。不能准确在显示器上识别红、黄、绿、兰、紫各颜色中任何一种颜色的数码、字母者不能录取到计算机科学与技术和电子信息科学与技术专业。</w:t>
      </w:r>
      <w:r w:rsidRPr="00853718">
        <w:rPr>
          <w:sz w:val="21"/>
          <w:szCs w:val="21"/>
        </w:rPr>
        <w:t xml:space="preserve"> </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4</w:t>
      </w:r>
      <w:r w:rsidRPr="00853718">
        <w:rPr>
          <w:sz w:val="21"/>
          <w:szCs w:val="21"/>
        </w:rPr>
        <w:t>、裸眼视力任何一眼低于</w:t>
      </w:r>
      <w:r w:rsidRPr="00853718">
        <w:rPr>
          <w:sz w:val="21"/>
          <w:szCs w:val="21"/>
        </w:rPr>
        <w:t>4.2</w:t>
      </w:r>
      <w:r w:rsidRPr="00853718">
        <w:rPr>
          <w:sz w:val="21"/>
          <w:szCs w:val="21"/>
        </w:rPr>
        <w:t>者不能录取运动训练专业。</w:t>
      </w:r>
      <w:r w:rsidRPr="00853718">
        <w:rPr>
          <w:sz w:val="21"/>
          <w:szCs w:val="21"/>
        </w:rPr>
        <w:t xml:space="preserve"> </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5</w:t>
      </w:r>
      <w:r w:rsidRPr="00853718">
        <w:rPr>
          <w:sz w:val="21"/>
          <w:szCs w:val="21"/>
        </w:rPr>
        <w:t>、肢体残疾（不继续恶化），不能录取体育教育和运动训练专业。</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三、患有下列疾病不宜就读的专业</w:t>
      </w:r>
      <w:r w:rsidRPr="00853718">
        <w:rPr>
          <w:sz w:val="21"/>
          <w:szCs w:val="21"/>
        </w:rPr>
        <w:t xml:space="preserve"> </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1</w:t>
      </w:r>
      <w:r w:rsidRPr="00853718">
        <w:rPr>
          <w:sz w:val="21"/>
          <w:szCs w:val="21"/>
        </w:rPr>
        <w:t>、主要脏器：肺、肝、肾、脾、胃肠等动过较大手术，功能恢复良好，或曾患有心肌炎、胃或十二指肠溃疡、慢性支气管炎、风湿性关节炎等病史，甲状腺机能亢进已治愈一年的，不宜就读体育教育、运动训练、环境科学、环境工程、地理科学、地理信息科学、资源环境科学、自然地理与资源环境、人文地理与城乡规划专业、生物科学和舞蹈学专业。</w:t>
      </w:r>
      <w:r w:rsidRPr="00853718">
        <w:rPr>
          <w:sz w:val="21"/>
          <w:szCs w:val="21"/>
        </w:rPr>
        <w:t xml:space="preserve"> </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2</w:t>
      </w:r>
      <w:r w:rsidRPr="00853718">
        <w:rPr>
          <w:sz w:val="21"/>
          <w:szCs w:val="21"/>
        </w:rPr>
        <w:t>、先天性心脏病经手术治愈，或房室间隔缺损分流量少，动脉导管未闭返流血量少，经二级以上医院专科检查确定无需手术者不宜就读的专业同第三部分第一条。</w:t>
      </w:r>
      <w:r w:rsidRPr="00853718">
        <w:rPr>
          <w:sz w:val="21"/>
          <w:szCs w:val="21"/>
        </w:rPr>
        <w:t xml:space="preserve"> </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3</w:t>
      </w:r>
      <w:r w:rsidRPr="00853718">
        <w:rPr>
          <w:sz w:val="21"/>
          <w:szCs w:val="21"/>
        </w:rPr>
        <w:t>、肢体残疾（不继续恶化），不宜就读的专业同第三部分第一条。</w:t>
      </w:r>
      <w:r w:rsidRPr="00853718">
        <w:rPr>
          <w:sz w:val="21"/>
          <w:szCs w:val="21"/>
        </w:rPr>
        <w:t xml:space="preserve"> </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4</w:t>
      </w:r>
      <w:r w:rsidRPr="00853718">
        <w:rPr>
          <w:sz w:val="21"/>
          <w:szCs w:val="21"/>
        </w:rPr>
        <w:t>、任何一眼矫正到</w:t>
      </w:r>
      <w:r w:rsidRPr="00853718">
        <w:rPr>
          <w:sz w:val="21"/>
          <w:szCs w:val="21"/>
        </w:rPr>
        <w:t>4.8</w:t>
      </w:r>
      <w:r w:rsidRPr="00853718">
        <w:rPr>
          <w:sz w:val="21"/>
          <w:szCs w:val="21"/>
        </w:rPr>
        <w:t>镜片度数大于</w:t>
      </w:r>
      <w:r w:rsidRPr="00853718">
        <w:rPr>
          <w:sz w:val="21"/>
          <w:szCs w:val="21"/>
        </w:rPr>
        <w:t>800</w:t>
      </w:r>
      <w:r w:rsidRPr="00853718">
        <w:rPr>
          <w:sz w:val="21"/>
          <w:szCs w:val="21"/>
        </w:rPr>
        <w:t>度的，不宜就读心理学、生物科学、生物技术、环境工程、环境科学、地理科学、资源环境科学、地理信息科学、自然地理与资源环境、人文地理与城乡规划专业和电子信息科学与技术专业。</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5</w:t>
      </w:r>
      <w:r w:rsidRPr="00853718">
        <w:rPr>
          <w:sz w:val="21"/>
          <w:szCs w:val="21"/>
        </w:rPr>
        <w:t>、一眼失明另一眼矫正到</w:t>
      </w:r>
      <w:r w:rsidRPr="00853718">
        <w:rPr>
          <w:sz w:val="21"/>
          <w:szCs w:val="21"/>
        </w:rPr>
        <w:t>4.8</w:t>
      </w:r>
      <w:r w:rsidRPr="00853718">
        <w:rPr>
          <w:sz w:val="21"/>
          <w:szCs w:val="21"/>
        </w:rPr>
        <w:t>镜片度数大于</w:t>
      </w:r>
      <w:r w:rsidRPr="00853718">
        <w:rPr>
          <w:sz w:val="21"/>
          <w:szCs w:val="21"/>
        </w:rPr>
        <w:t>400</w:t>
      </w:r>
      <w:r w:rsidRPr="00853718">
        <w:rPr>
          <w:sz w:val="21"/>
          <w:szCs w:val="21"/>
        </w:rPr>
        <w:t>度的，不宜就读法学、环境科学、环境工程、心理学、生物科学和生物技术专业。</w:t>
      </w:r>
      <w:r w:rsidRPr="00853718">
        <w:rPr>
          <w:sz w:val="21"/>
          <w:szCs w:val="21"/>
        </w:rPr>
        <w:t xml:space="preserve"> </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6</w:t>
      </w:r>
      <w:r w:rsidRPr="00853718">
        <w:rPr>
          <w:sz w:val="21"/>
          <w:szCs w:val="21"/>
        </w:rPr>
        <w:t>、两耳听力均在</w:t>
      </w:r>
      <w:r w:rsidRPr="00853718">
        <w:rPr>
          <w:sz w:val="21"/>
          <w:szCs w:val="21"/>
        </w:rPr>
        <w:t>3</w:t>
      </w:r>
      <w:r w:rsidRPr="00853718">
        <w:rPr>
          <w:sz w:val="21"/>
          <w:szCs w:val="21"/>
        </w:rPr>
        <w:t>米以内，或一耳听力在</w:t>
      </w:r>
      <w:r w:rsidRPr="00853718">
        <w:rPr>
          <w:sz w:val="21"/>
          <w:szCs w:val="21"/>
        </w:rPr>
        <w:t>5</w:t>
      </w:r>
      <w:r w:rsidRPr="00853718">
        <w:rPr>
          <w:sz w:val="21"/>
          <w:szCs w:val="21"/>
        </w:rPr>
        <w:t>米另一耳全聋的，不宜就读法学、英语、日语、俄语、学前教育和音乐学专业。</w:t>
      </w:r>
      <w:r w:rsidRPr="00853718">
        <w:rPr>
          <w:sz w:val="21"/>
          <w:szCs w:val="21"/>
        </w:rPr>
        <w:t xml:space="preserve"> </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7</w:t>
      </w:r>
      <w:r w:rsidRPr="00853718">
        <w:rPr>
          <w:sz w:val="21"/>
          <w:szCs w:val="21"/>
        </w:rPr>
        <w:t>、嗅觉迟钝、口吃、步态异常、驼背、面部疤痕、血管瘤、黑色素痣、白癜风的，不宜就读教育学、法学、英语、日语、俄语、音乐学和舞蹈学专业。</w:t>
      </w:r>
      <w:r w:rsidRPr="00853718">
        <w:rPr>
          <w:sz w:val="21"/>
          <w:szCs w:val="21"/>
        </w:rPr>
        <w:t xml:space="preserve"> </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8</w:t>
      </w:r>
      <w:r w:rsidRPr="00853718">
        <w:rPr>
          <w:sz w:val="21"/>
          <w:szCs w:val="21"/>
        </w:rPr>
        <w:t>、嗅觉迟钝或丧失者不宜就读化学、环境科学、环境工程专业。</w:t>
      </w:r>
    </w:p>
    <w:p w:rsidR="00471D40" w:rsidRPr="00853718" w:rsidRDefault="000609E1" w:rsidP="00853718">
      <w:pPr>
        <w:widowControl/>
        <w:autoSpaceDE w:val="0"/>
        <w:autoSpaceDN w:val="0"/>
        <w:adjustRightInd w:val="0"/>
        <w:spacing w:line="280" w:lineRule="exact"/>
        <w:ind w:firstLineChars="200" w:firstLine="420"/>
        <w:jc w:val="left"/>
        <w:textAlignment w:val="center"/>
        <w:rPr>
          <w:sz w:val="21"/>
          <w:szCs w:val="21"/>
        </w:rPr>
      </w:pPr>
      <w:r w:rsidRPr="00853718">
        <w:rPr>
          <w:sz w:val="21"/>
          <w:szCs w:val="21"/>
        </w:rPr>
        <w:t>四、高考体检信息不满足《北京市教师资格认定体格检查标准（试行）》的考生不能录取为公费教育师范生。</w:t>
      </w:r>
    </w:p>
    <w:p w:rsidR="00471D40" w:rsidRDefault="00471D40">
      <w:bookmarkStart w:id="0" w:name="_GoBack"/>
      <w:bookmarkEnd w:id="0"/>
    </w:p>
    <w:sectPr w:rsidR="00471D40" w:rsidSect="00853718">
      <w:pgSz w:w="11906" w:h="16838" w:code="9"/>
      <w:pgMar w:top="1134" w:right="1134" w:bottom="397" w:left="1134" w:header="851" w:footer="284"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52E1" w:rsidRDefault="000352E1" w:rsidP="006808C2">
      <w:r>
        <w:separator/>
      </w:r>
    </w:p>
  </w:endnote>
  <w:endnote w:type="continuationSeparator" w:id="0">
    <w:p w:rsidR="000352E1" w:rsidRDefault="000352E1" w:rsidP="00680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52E1" w:rsidRDefault="000352E1" w:rsidP="006808C2">
      <w:r>
        <w:separator/>
      </w:r>
    </w:p>
  </w:footnote>
  <w:footnote w:type="continuationSeparator" w:id="0">
    <w:p w:rsidR="000352E1" w:rsidRDefault="000352E1" w:rsidP="006808C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ACF"/>
    <w:rsid w:val="000352E1"/>
    <w:rsid w:val="000609E1"/>
    <w:rsid w:val="00156188"/>
    <w:rsid w:val="00471D40"/>
    <w:rsid w:val="004B3445"/>
    <w:rsid w:val="004C5818"/>
    <w:rsid w:val="006808C2"/>
    <w:rsid w:val="00853718"/>
    <w:rsid w:val="00870030"/>
    <w:rsid w:val="00B56A55"/>
    <w:rsid w:val="00BD1A12"/>
    <w:rsid w:val="00C340FE"/>
    <w:rsid w:val="00DF5313"/>
    <w:rsid w:val="00E61ACF"/>
    <w:rsid w:val="00F14F3D"/>
    <w:rsid w:val="00FC5F70"/>
    <w:rsid w:val="00FD7D61"/>
    <w:rsid w:val="629033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766480"/>
  <w15:docId w15:val="{93B06BFA-C3D2-4C0C-9013-D145B039E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02D7DE3-0D0B-455C-9FF4-1F8CDF697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Pages>
  <Words>254</Words>
  <Characters>1453</Characters>
  <Application>Microsoft Office Word</Application>
  <DocSecurity>0</DocSecurity>
  <Lines>12</Lines>
  <Paragraphs>3</Paragraphs>
  <ScaleCrop>false</ScaleCrop>
  <Company>Microsoft</Company>
  <LinksUpToDate>false</LinksUpToDate>
  <CharactersWithSpaces>1704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c:creator>
  <cp:lastModifiedBy>qilaoshi</cp:lastModifiedBy>
  <cp:revision>8</cp:revision>
  <dcterms:created xsi:type="dcterms:W3CDTF">2018-04-23T08:23:00Z</dcterms:created>
  <dcterms:modified xsi:type="dcterms:W3CDTF">2019-11-04T08:14:00Z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