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8D3" w:rsidRDefault="002B2EB0">
      <w:pPr>
        <w:pStyle w:val="2"/>
        <w:widowControl/>
        <w:shd w:val="clear" w:color="auto" w:fill="FFFFFF"/>
        <w:spacing w:beforeAutospacing="0" w:after="108" w:afterAutospacing="0"/>
        <w:jc w:val="center"/>
        <w:rPr>
          <w:rFonts w:ascii="Arial" w:eastAsia="Arial" w:hAnsi="Arial" w:cs="Arial" w:hint="default"/>
          <w:color w:val="333333"/>
          <w:spacing w:val="7"/>
          <w:sz w:val="19"/>
          <w:szCs w:val="19"/>
        </w:rPr>
      </w:pPr>
      <w:r>
        <w:rPr>
          <w:rStyle w:val="a4"/>
          <w:rFonts w:ascii="黑体" w:eastAsia="黑体" w:cs="黑体"/>
          <w:b/>
          <w:color w:val="333333"/>
          <w:sz w:val="24"/>
          <w:szCs w:val="24"/>
          <w:shd w:val="clear" w:color="auto" w:fill="FFFFFF"/>
        </w:rPr>
        <w:t>线上一流课程评审指标</w:t>
      </w:r>
      <w:bookmarkStart w:id="0" w:name="_GoBack"/>
      <w:bookmarkEnd w:id="0"/>
    </w:p>
    <w:p w:rsidR="009F28D3" w:rsidRDefault="002B2EB0">
      <w:pPr>
        <w:pStyle w:val="a3"/>
        <w:widowControl/>
        <w:shd w:val="clear" w:color="auto" w:fill="FFFFFF"/>
        <w:spacing w:beforeAutospacing="0" w:afterAutospacing="0"/>
        <w:jc w:val="both"/>
        <w:rPr>
          <w:rFonts w:ascii="Arial" w:eastAsia="Arial" w:hAnsi="Arial" w:cs="Arial"/>
          <w:color w:val="333333"/>
          <w:spacing w:val="7"/>
          <w:sz w:val="20"/>
          <w:szCs w:val="20"/>
        </w:rPr>
      </w:pPr>
      <w:r>
        <w:rPr>
          <w:rStyle w:val="a4"/>
          <w:rFonts w:ascii="宋体" w:eastAsia="宋体" w:hAnsi="宋体" w:cs="宋体" w:hint="eastAsia"/>
          <w:color w:val="333333"/>
          <w:spacing w:val="7"/>
          <w:sz w:val="19"/>
          <w:szCs w:val="19"/>
          <w:shd w:val="clear" w:color="auto" w:fill="FFFFFF"/>
        </w:rPr>
        <w:t>1</w:t>
      </w:r>
      <w:r>
        <w:rPr>
          <w:rStyle w:val="a4"/>
          <w:rFonts w:ascii="宋体" w:eastAsia="宋体" w:hAnsi="宋体" w:cs="宋体" w:hint="eastAsia"/>
          <w:color w:val="333333"/>
          <w:spacing w:val="7"/>
          <w:sz w:val="19"/>
          <w:szCs w:val="19"/>
          <w:shd w:val="clear" w:color="auto" w:fill="FFFFFF"/>
        </w:rPr>
        <w:t>否决性指标</w:t>
      </w:r>
    </w:p>
    <w:p w:rsidR="009F28D3" w:rsidRDefault="009F28D3">
      <w:pPr>
        <w:pStyle w:val="a3"/>
        <w:widowControl/>
        <w:shd w:val="clear" w:color="auto" w:fill="FFFFFF"/>
        <w:spacing w:beforeAutospacing="0" w:afterAutospacing="0"/>
        <w:jc w:val="both"/>
        <w:rPr>
          <w:rFonts w:ascii="Arial" w:eastAsia="Arial" w:hAnsi="Arial" w:cs="Arial"/>
          <w:color w:val="333333"/>
          <w:spacing w:val="7"/>
          <w:sz w:val="20"/>
          <w:szCs w:val="20"/>
        </w:rPr>
      </w:pPr>
    </w:p>
    <w:tbl>
      <w:tblPr>
        <w:tblW w:w="1387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7"/>
        <w:gridCol w:w="9595"/>
      </w:tblGrid>
      <w:tr w:rsidR="009F28D3"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/>
                <w:color w:val="333333"/>
                <w:sz w:val="21"/>
                <w:szCs w:val="21"/>
              </w:rPr>
              <w:t>项</w:t>
            </w:r>
          </w:p>
        </w:tc>
        <w:tc>
          <w:tcPr>
            <w:tcW w:w="9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细则</w:t>
            </w:r>
          </w:p>
        </w:tc>
      </w:tr>
      <w:tr w:rsidR="009F28D3"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平台资格</w:t>
            </w:r>
          </w:p>
        </w:tc>
        <w:tc>
          <w:tcPr>
            <w:tcW w:w="9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、无工信部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ICP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网站备案、无公安机关网站备案号、无信息安全二级以上等级保护证书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2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、非面向社会或高校开放平台</w:t>
            </w:r>
          </w:p>
        </w:tc>
      </w:tr>
      <w:tr w:rsidR="009F28D3"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课程资格</w:t>
            </w:r>
          </w:p>
        </w:tc>
        <w:tc>
          <w:tcPr>
            <w:tcW w:w="9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、申报材料不齐备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2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、课程无法登录或无法打开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3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、无法显示完整内容和教学活动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4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非慕课</w:t>
            </w:r>
            <w:proofErr w:type="gramEnd"/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、非本科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/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高职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/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专科教育课程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6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、开设时间或期数不符合申报要求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7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、教师无在线教学服务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8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、负责人非申报高校正式聘任教师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lastRenderedPageBreak/>
              <w:t>9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、存在思想性或较严重的科学性问题</w:t>
            </w:r>
          </w:p>
        </w:tc>
      </w:tr>
      <w:tr w:rsidR="009F28D3"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lastRenderedPageBreak/>
              <w:t>造假、侵权</w:t>
            </w:r>
          </w:p>
        </w:tc>
        <w:tc>
          <w:tcPr>
            <w:tcW w:w="9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、材料、数据造假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2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、发现且确认有侵权现象</w:t>
            </w:r>
          </w:p>
        </w:tc>
      </w:tr>
      <w:tr w:rsidR="009F28D3"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不适合网络传播</w:t>
            </w:r>
          </w:p>
        </w:tc>
        <w:tc>
          <w:tcPr>
            <w:tcW w:w="9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课程内容不适合网络公开传播</w:t>
            </w:r>
          </w:p>
        </w:tc>
      </w:tr>
    </w:tbl>
    <w:p w:rsidR="009F28D3" w:rsidRDefault="009F28D3">
      <w:pPr>
        <w:pStyle w:val="a3"/>
        <w:widowControl/>
        <w:shd w:val="clear" w:color="auto" w:fill="FFFFFF"/>
        <w:spacing w:beforeAutospacing="0" w:afterAutospacing="0"/>
        <w:jc w:val="both"/>
        <w:rPr>
          <w:rFonts w:ascii="Arial" w:eastAsia="Arial" w:hAnsi="Arial" w:cs="Arial"/>
          <w:color w:val="333333"/>
          <w:spacing w:val="7"/>
          <w:sz w:val="20"/>
          <w:szCs w:val="20"/>
        </w:rPr>
      </w:pPr>
    </w:p>
    <w:p w:rsidR="009F28D3" w:rsidRDefault="002B2EB0">
      <w:pPr>
        <w:pStyle w:val="a3"/>
        <w:widowControl/>
        <w:shd w:val="clear" w:color="auto" w:fill="FFFFFF"/>
        <w:spacing w:beforeAutospacing="0" w:afterAutospacing="0"/>
        <w:jc w:val="both"/>
        <w:rPr>
          <w:rFonts w:ascii="Arial" w:eastAsia="Arial" w:hAnsi="Arial" w:cs="Arial"/>
          <w:color w:val="333333"/>
          <w:spacing w:val="7"/>
          <w:sz w:val="20"/>
          <w:szCs w:val="20"/>
        </w:rPr>
      </w:pPr>
      <w:r>
        <w:rPr>
          <w:rStyle w:val="a4"/>
          <w:rFonts w:ascii="宋体" w:eastAsia="宋体" w:hAnsi="宋体" w:cs="宋体" w:hint="eastAsia"/>
          <w:color w:val="333333"/>
          <w:spacing w:val="7"/>
          <w:sz w:val="19"/>
          <w:szCs w:val="19"/>
          <w:shd w:val="clear" w:color="auto" w:fill="FFFFFF"/>
        </w:rPr>
        <w:t>2</w:t>
      </w:r>
      <w:r>
        <w:rPr>
          <w:rStyle w:val="a4"/>
          <w:rFonts w:ascii="宋体" w:eastAsia="宋体" w:hAnsi="宋体" w:cs="宋体" w:hint="eastAsia"/>
          <w:color w:val="333333"/>
          <w:spacing w:val="7"/>
          <w:sz w:val="19"/>
          <w:szCs w:val="19"/>
          <w:shd w:val="clear" w:color="auto" w:fill="FFFFFF"/>
        </w:rPr>
        <w:t>评审指标细则</w:t>
      </w:r>
    </w:p>
    <w:p w:rsidR="009F28D3" w:rsidRDefault="009F28D3">
      <w:pPr>
        <w:pStyle w:val="a3"/>
        <w:widowControl/>
        <w:shd w:val="clear" w:color="auto" w:fill="FFFFFF"/>
        <w:spacing w:beforeAutospacing="0" w:afterAutospacing="0"/>
        <w:jc w:val="both"/>
        <w:rPr>
          <w:rFonts w:ascii="Arial" w:eastAsia="Arial" w:hAnsi="Arial" w:cs="Arial"/>
          <w:color w:val="333333"/>
          <w:spacing w:val="7"/>
          <w:sz w:val="20"/>
          <w:szCs w:val="20"/>
        </w:rPr>
      </w:pPr>
    </w:p>
    <w:tbl>
      <w:tblPr>
        <w:tblW w:w="13886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"/>
        <w:gridCol w:w="1500"/>
        <w:gridCol w:w="10973"/>
        <w:gridCol w:w="547"/>
      </w:tblGrid>
      <w:tr w:rsidR="009F28D3"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sz w:val="21"/>
                <w:szCs w:val="21"/>
              </w:rPr>
            </w:pPr>
            <w:r>
              <w:rPr>
                <w:rStyle w:val="a4"/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一级指标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sz w:val="21"/>
                <w:szCs w:val="21"/>
              </w:rPr>
            </w:pPr>
            <w:r>
              <w:rPr>
                <w:rStyle w:val="a4"/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二级指标</w:t>
            </w:r>
          </w:p>
        </w:tc>
        <w:tc>
          <w:tcPr>
            <w:tcW w:w="10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sz w:val="21"/>
                <w:szCs w:val="21"/>
              </w:rPr>
            </w:pPr>
            <w:r>
              <w:rPr>
                <w:rStyle w:val="a4"/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观测点及描述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sz w:val="21"/>
                <w:szCs w:val="21"/>
              </w:rPr>
            </w:pPr>
            <w:r>
              <w:rPr>
                <w:rStyle w:val="a4"/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分数</w:t>
            </w:r>
          </w:p>
        </w:tc>
      </w:tr>
      <w:tr w:rsidR="009F28D3"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numPr>
                <w:ilvl w:val="0"/>
                <w:numId w:val="1"/>
              </w:numPr>
              <w:wordWrap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333333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课程内容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 20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1-1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规范性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课程内容为高校教学内容，符合《普通高等学校本科专业类教学质量国家标准》等要求，课程定位准确，教学内容质量高；课程知识体系科学完整。（若课程内容不规范，不适合列入高校人才培养方案的，此项为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分。）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9F28D3">
            <w:pPr>
              <w:rPr>
                <w:rFonts w:ascii="Microsoft YaHei UI" w:eastAsia="Microsoft YaHei UI" w:hAnsi="Microsoft YaHei UI" w:cs="Microsoft YaHei UI"/>
                <w:color w:val="333333"/>
                <w:spacing w:val="7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1-2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思想性、科学性、先进性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坚持立德树人，将思想政治教育内化为课程内容，弘扬社会主义核心价值观；课程内容先进、新颖，反映学科专业先进的核心理论和成果，体现教改教研成果，具有较高的科学性水平，注重运用知识解决实际问题。（若存在思想性或较严重的科学性问题，此项为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分，请在否决性指标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11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中勾选，直接提交，结束评审此课程为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分。）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9F28D3">
            <w:pPr>
              <w:rPr>
                <w:rFonts w:ascii="Microsoft YaHei UI" w:eastAsia="Microsoft YaHei UI" w:hAnsi="Microsoft YaHei UI" w:cs="Microsoft YaHei UI"/>
                <w:color w:val="333333"/>
                <w:spacing w:val="7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 xml:space="preserve">1-3 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安全性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课程无危害国家安全、涉密及其他不适宜网络公开传播的内容，无侵犯他人知识产权内容。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(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若存在有不适合公开的课程内容或有确凿证据证明有侵权情况，此项为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分，请在否决性指标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13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（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14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）中勾选，直接提交，结束评审，此课程为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分。）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9F28D3">
            <w:pPr>
              <w:rPr>
                <w:rFonts w:ascii="Microsoft YaHei UI" w:eastAsia="Microsoft YaHei UI" w:hAnsi="Microsoft YaHei UI" w:cs="Microsoft YaHei UI"/>
                <w:color w:val="333333"/>
                <w:spacing w:val="7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 xml:space="preserve">1-4 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适当性、多样性</w:t>
            </w: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课程内容及教学环节配置丰富、多样，深浅度合理，内容更新和完善及时。在线考试难易度适当，有区分度。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(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若学</w:t>
            </w:r>
            <w:proofErr w:type="gramEnd"/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分课程的内容过于浅显，或考核评判标准过低，此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项为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分。）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rPr>
          <w:trHeight w:val="288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二、课程教学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333333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设计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  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25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2-1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合理性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教学目标明确，教学方法与教学活动组织科学合理，符合教育教学规律。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9F28D3">
            <w:pPr>
              <w:rPr>
                <w:rFonts w:ascii="Microsoft YaHei UI" w:eastAsia="Microsoft YaHei UI" w:hAnsi="Microsoft YaHei UI" w:cs="Microsoft YaHei UI"/>
                <w:color w:val="333333"/>
                <w:spacing w:val="7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2-2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方向性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符合以学生为中心的课程教学改革方向，注重激发学生学习志趣和潜能，增强学生的社会责任感、创新精神和实践能力；信息技术与教育教学融合，课程应用与课程服务相融通，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 xml:space="preserve">  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适合在线学习、翻转课堂以及线上线下混合式拓展性学习。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9F28D3">
            <w:pPr>
              <w:rPr>
                <w:rFonts w:ascii="Microsoft YaHei UI" w:eastAsia="Microsoft YaHei UI" w:hAnsi="Microsoft YaHei UI" w:cs="Microsoft YaHei UI"/>
                <w:color w:val="333333"/>
                <w:spacing w:val="7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2-3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创新性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有针对性地解决当前教育教学中存在的问题，充分利用和发挥网络教学优势，各教学环节充分、有效，满足学生的在线学习的诉求，不是传统课堂的简单翻版。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numPr>
                <w:ilvl w:val="0"/>
                <w:numId w:val="1"/>
              </w:numPr>
              <w:wordWrap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333333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课程团队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 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lastRenderedPageBreak/>
              <w:t xml:space="preserve">3-1 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负责人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在本课程专业领域有较高学术造诣，教学经验丰富，教学水平高，在推进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基于慕课的</w:t>
            </w:r>
            <w:proofErr w:type="gramEnd"/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信息技术与教育教学深度融合的课程改革中投入精力大，有一定影响度。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9F28D3">
            <w:pPr>
              <w:rPr>
                <w:rFonts w:ascii="Microsoft YaHei UI" w:eastAsia="Microsoft YaHei UI" w:hAnsi="Microsoft YaHei UI" w:cs="Microsoft YaHei UI"/>
                <w:color w:val="333333"/>
                <w:spacing w:val="7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 xml:space="preserve">3-2 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团队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主讲教师师德好、教学能力强，教学表现力强，课程团队结构合理。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四、教学支持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20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 xml:space="preserve">4-1 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团队服务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通过课程平台，教师按照教学计划和要求为学习者提供测验、作业、考试、答疑、讨论等教学活动，及时开展有效的在线指导与测评。（若教学团队成员未参与学习者答疑、讨论等教学活动，此项为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分。）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9F28D3">
            <w:pPr>
              <w:rPr>
                <w:rFonts w:ascii="Microsoft YaHei UI" w:eastAsia="Microsoft YaHei UI" w:hAnsi="Microsoft YaHei UI" w:cs="Microsoft YaHei UI"/>
                <w:color w:val="333333"/>
                <w:spacing w:val="7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 xml:space="preserve">4-2 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学习者活动</w:t>
            </w: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学习者在线学习响应度高，师生互动活跃。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五、应用效果与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333333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影响</w:t>
            </w:r>
          </w:p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 25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5-1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开放性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面向其他高校和社会学习者开放学习程度高。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 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9F28D3">
            <w:pPr>
              <w:rPr>
                <w:rFonts w:ascii="Microsoft YaHei UI" w:eastAsia="Microsoft YaHei UI" w:hAnsi="Microsoft YaHei UI" w:cs="Microsoft YaHei UI"/>
                <w:color w:val="333333"/>
                <w:spacing w:val="7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5-2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课程本校应用情况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在本校将在线课程与课堂教学结合，推动教学方法改革，有效提高教学质量。（若未应用于本校课程改革，此项为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分。）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  <w:tr w:rsidR="009F28D3"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9F28D3">
            <w:pPr>
              <w:rPr>
                <w:rFonts w:ascii="Microsoft YaHei UI" w:eastAsia="Microsoft YaHei UI" w:hAnsi="Microsoft YaHei UI" w:cs="Microsoft YaHei UI"/>
                <w:color w:val="333333"/>
                <w:spacing w:val="7"/>
                <w:szCs w:val="21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 xml:space="preserve">5-3 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在其他高校和社会学习者中应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用共享情况</w:t>
            </w:r>
          </w:p>
          <w:p w:rsidR="009F28D3" w:rsidRDefault="009F28D3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</w:p>
        </w:tc>
        <w:tc>
          <w:tcPr>
            <w:tcW w:w="10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共享范围广，应用模式多样，应用效果好，社会影响力大，受益教师和学习者反馈、评价高。</w:t>
            </w:r>
          </w:p>
        </w:tc>
        <w:tc>
          <w:tcPr>
            <w:tcW w:w="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60" w:type="dxa"/>
              <w:right w:w="60" w:type="dxa"/>
            </w:tcMar>
          </w:tcPr>
          <w:p w:rsidR="009F28D3" w:rsidRDefault="002B2EB0">
            <w:pPr>
              <w:pStyle w:val="a3"/>
              <w:widowControl/>
              <w:wordWrap w:val="0"/>
              <w:spacing w:beforeAutospacing="0" w:afterAutospacing="0"/>
              <w:jc w:val="both"/>
              <w:rPr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15</w:t>
            </w:r>
            <w:r>
              <w:rPr>
                <w:rFonts w:ascii="微软雅黑" w:eastAsia="微软雅黑" w:hAnsi="微软雅黑" w:cs="微软雅黑" w:hint="eastAsia"/>
                <w:color w:val="333333"/>
                <w:sz w:val="21"/>
                <w:szCs w:val="21"/>
              </w:rPr>
              <w:t>分</w:t>
            </w:r>
          </w:p>
        </w:tc>
      </w:tr>
    </w:tbl>
    <w:p w:rsidR="009F28D3" w:rsidRDefault="009F28D3"/>
    <w:sectPr w:rsidR="009F28D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D08705C"/>
    <w:multiLevelType w:val="singleLevel"/>
    <w:tmpl w:val="BD08705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45A6709"/>
    <w:rsid w:val="002B2EB0"/>
    <w:rsid w:val="00892B49"/>
    <w:rsid w:val="009F28D3"/>
    <w:rsid w:val="145A6709"/>
    <w:rsid w:val="182F7026"/>
    <w:rsid w:val="1ECE5BA2"/>
    <w:rsid w:val="4A5E0C78"/>
    <w:rsid w:val="52AF3997"/>
    <w:rsid w:val="5C5B64F2"/>
    <w:rsid w:val="5DB72F47"/>
    <w:rsid w:val="647D63B5"/>
    <w:rsid w:val="6EFE3D30"/>
    <w:rsid w:val="7C4D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A219D7C-DFB7-46D3-8BF3-08EA77EE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history</dc:creator>
  <cp:lastModifiedBy>DELL</cp:lastModifiedBy>
  <cp:revision>2</cp:revision>
  <dcterms:created xsi:type="dcterms:W3CDTF">2021-04-28T01:51:00Z</dcterms:created>
  <dcterms:modified xsi:type="dcterms:W3CDTF">2021-04-28T01:51:00Z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