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1</w:t>
      </w:r>
      <w:r>
        <w:rPr>
          <w:rFonts w:hint="eastAsia" w:ascii="方正小标宋简体" w:hAnsi="Calibri" w:eastAsia="方正小标宋简体" w:cs="宋体"/>
          <w:b/>
          <w:bCs/>
          <w:color w:val="000000"/>
          <w:kern w:val="0"/>
          <w:sz w:val="44"/>
          <w:szCs w:val="44"/>
        </w:rPr>
        <w:t>下校际公共选修课课程名单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1"/>
        <w:gridCol w:w="806"/>
        <w:gridCol w:w="723"/>
        <w:gridCol w:w="1306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80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开课学校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课程名称</w:t>
            </w:r>
          </w:p>
        </w:tc>
        <w:tc>
          <w:tcPr>
            <w:tcW w:w="806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学分</w:t>
            </w:r>
          </w:p>
        </w:tc>
        <w:tc>
          <w:tcPr>
            <w:tcW w:w="723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306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上课时间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收费标准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b/>
                <w:color w:val="454545"/>
                <w:sz w:val="24"/>
                <w:szCs w:val="24"/>
                <w:shd w:val="clear" w:color="auto" w:fill="FFFFFF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北京航空航天大学（3）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国际商法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周日晚上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CAD 与三维设计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民法典入门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周四晚上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北京科技大学（5）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中国股票市场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今天的日本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自然科学史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计算机模拟仿真与优化技术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财务思维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中国地质大学（北京）（3）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公关礼仪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微观经济学原理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地震与地震灾害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北京林业大学（1）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英语音乐剧欣赏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周二晚上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北京联合大学（1）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跨文化交际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北京大学医学部（4）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 健康免疫学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 营养与疾病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 成年期常见疾病的早期预防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 食品、药品和化妆品安全性问题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中国矿业大学（北京）（1）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常见灾害事故的预防与救助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周二晚上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北京语言大学（1）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晚清与民国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周二晚上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中国农业大学（1）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食品安全与日常饮食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北京信息科技大学（1）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公关礼仪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首都体育学院（2）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播音主持艺术 A班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播音主持艺术 B班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周日下午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中国音乐学院（1）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琵琶初级演奏与音乐赏析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北京体育大学（2）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桥牌入门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周六下午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围棋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周六上午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eastAsia="等线" w:cs="Arial"/>
                <w:color w:val="454545"/>
                <w:sz w:val="24"/>
                <w:szCs w:val="24"/>
                <w:shd w:val="clear" w:color="auto" w:fill="FFFFFF"/>
              </w:rPr>
              <w:t>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D5"/>
    <w:rsid w:val="004912EE"/>
    <w:rsid w:val="007E35D5"/>
    <w:rsid w:val="008624BF"/>
    <w:rsid w:val="00B42F3C"/>
    <w:rsid w:val="00C7125B"/>
    <w:rsid w:val="6C3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134</Words>
  <Characters>767</Characters>
  <Lines>6</Lines>
  <Paragraphs>1</Paragraphs>
  <TotalTime>5</TotalTime>
  <ScaleCrop>false</ScaleCrop>
  <LinksUpToDate>false</LinksUpToDate>
  <CharactersWithSpaces>900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2021-07-23T08:23:00Z</dcterms:created>
  <dc:creator>Administrator</dc:creator>
  <cp:lastModifiedBy>蔡蔡</cp:lastModifiedBy>
  <dcterms:modified xsi:type="dcterms:W3CDTF">2021-07-26T01:56:13Z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1B1E16E643BE4B919821719A74F0A2B9</vt:lpwstr>
  </property>
</Properties>
</file>