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4E7F" w:rsidRDefault="000E4E7F" w:rsidP="000E4E7F">
      <w:pPr>
        <w:spacing w:line="480" w:lineRule="auto"/>
        <w:jc w:val="left"/>
      </w:pPr>
      <w:r>
        <w:t>附件</w:t>
      </w:r>
      <w:r>
        <w:rPr>
          <w:rFonts w:hint="eastAsia"/>
        </w:rPr>
        <w:t>2</w:t>
      </w:r>
    </w:p>
    <w:p w:rsidR="000E4E7F" w:rsidRPr="002662FD" w:rsidRDefault="000E4E7F" w:rsidP="000E4E7F">
      <w:pPr>
        <w:spacing w:line="600" w:lineRule="exact"/>
        <w:ind w:leftChars="-67" w:left="-141" w:rightChars="-94" w:right="-197" w:firstLineChars="50" w:firstLine="280"/>
        <w:jc w:val="center"/>
        <w:rPr>
          <w:rFonts w:ascii="方正姚体" w:eastAsia="方正姚体" w:hAnsi="宋体" w:cs="宋体"/>
          <w:color w:val="000000"/>
          <w:kern w:val="0"/>
          <w:sz w:val="52"/>
          <w:szCs w:val="52"/>
        </w:rPr>
      </w:pPr>
      <w:r w:rsidRPr="002662FD">
        <w:rPr>
          <w:rFonts w:ascii="方正姚体" w:eastAsia="方正姚体" w:hAnsi="宋体" w:cs="宋体" w:hint="eastAsia"/>
          <w:bCs/>
          <w:color w:val="000000"/>
          <w:spacing w:val="20"/>
          <w:kern w:val="0"/>
          <w:sz w:val="52"/>
          <w:szCs w:val="52"/>
        </w:rPr>
        <w:t>北京师范大学文件</w:t>
      </w:r>
    </w:p>
    <w:p w:rsidR="000E4E7F" w:rsidRPr="00BE6589" w:rsidRDefault="000E4E7F" w:rsidP="000E4E7F">
      <w:pPr>
        <w:widowControl/>
        <w:snapToGrid w:val="0"/>
        <w:spacing w:beforeLines="50" w:before="156" w:afterLines="50" w:after="156"/>
        <w:jc w:val="center"/>
        <w:rPr>
          <w:rFonts w:ascii="宋体" w:hAnsi="宋体" w:cs="宋体"/>
          <w:kern w:val="0"/>
          <w:sz w:val="24"/>
        </w:rPr>
      </w:pPr>
      <w:r>
        <w:rPr>
          <w:rFonts w:ascii="宋体" w:hAnsi="宋体" w:cs="宋体"/>
          <w:noProof/>
          <w:kern w:val="0"/>
          <w:sz w:val="24"/>
        </w:rPr>
        <w:drawing>
          <wp:inline distT="0" distB="0" distL="0" distR="0" wp14:anchorId="04EA7C48" wp14:editId="32AE9360">
            <wp:extent cx="19050" cy="19050"/>
            <wp:effectExtent l="0" t="0" r="0" b="0"/>
            <wp:docPr id="1" name="图片 1" descr="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image001"/>
                    <pic:cNvPicPr>
                      <a:picLocks noChangeAspect="1" noChangeArrowheads="1"/>
                    </pic:cNvPicPr>
                  </pic:nvPicPr>
                  <pic:blipFill>
                    <a:blip r:embed="rId6"/>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BE6589">
        <w:rPr>
          <w:rFonts w:ascii="仿宋_GB2312" w:eastAsia="仿宋_GB2312" w:hAnsi="宋体" w:cs="宋体" w:hint="eastAsia"/>
          <w:kern w:val="0"/>
          <w:sz w:val="28"/>
          <w:szCs w:val="28"/>
        </w:rPr>
        <w:t>师校发〔</w:t>
      </w:r>
      <w:r w:rsidRPr="00BE6589">
        <w:rPr>
          <w:rFonts w:ascii="宋体" w:hAnsi="宋体" w:cs="宋体" w:hint="eastAsia"/>
          <w:kern w:val="0"/>
          <w:sz w:val="28"/>
          <w:szCs w:val="28"/>
        </w:rPr>
        <w:t>2014</w:t>
      </w:r>
      <w:r w:rsidRPr="00BE6589">
        <w:rPr>
          <w:rFonts w:ascii="仿宋_GB2312" w:eastAsia="仿宋_GB2312" w:hAnsi="宋体" w:cs="宋体" w:hint="eastAsia"/>
          <w:kern w:val="0"/>
          <w:sz w:val="28"/>
          <w:szCs w:val="28"/>
        </w:rPr>
        <w:t>〕</w:t>
      </w:r>
      <w:r w:rsidRPr="00BE6589">
        <w:rPr>
          <w:rFonts w:ascii="宋体" w:hAnsi="宋体" w:cs="宋体" w:hint="eastAsia"/>
          <w:kern w:val="0"/>
          <w:sz w:val="28"/>
          <w:szCs w:val="28"/>
        </w:rPr>
        <w:t>28</w:t>
      </w:r>
      <w:r w:rsidRPr="00BE6589">
        <w:rPr>
          <w:rFonts w:ascii="仿宋_GB2312" w:eastAsia="仿宋_GB2312" w:hAnsi="宋体" w:cs="宋体" w:hint="eastAsia"/>
          <w:kern w:val="0"/>
          <w:sz w:val="28"/>
          <w:szCs w:val="28"/>
        </w:rPr>
        <w:t>号</w:t>
      </w:r>
    </w:p>
    <w:tbl>
      <w:tblPr>
        <w:tblpPr w:leftFromText="45" w:rightFromText="45" w:vertAnchor="text" w:tblpXSpec="center"/>
        <w:tblW w:w="8080" w:type="dxa"/>
        <w:tblCellSpacing w:w="0" w:type="dxa"/>
        <w:tblLayout w:type="fixed"/>
        <w:tblCellMar>
          <w:left w:w="0" w:type="dxa"/>
          <w:right w:w="0" w:type="dxa"/>
        </w:tblCellMar>
        <w:tblLook w:val="04A0" w:firstRow="1" w:lastRow="0" w:firstColumn="1" w:lastColumn="0" w:noHBand="0" w:noVBand="1"/>
      </w:tblPr>
      <w:tblGrid>
        <w:gridCol w:w="20"/>
        <w:gridCol w:w="264"/>
        <w:gridCol w:w="28"/>
        <w:gridCol w:w="7768"/>
      </w:tblGrid>
      <w:tr w:rsidR="000E4E7F" w:rsidRPr="00BE6589" w:rsidTr="00864468">
        <w:trPr>
          <w:tblCellSpacing w:w="0" w:type="dxa"/>
        </w:trPr>
        <w:tc>
          <w:tcPr>
            <w:tcW w:w="20" w:type="dxa"/>
            <w:vAlign w:val="center"/>
            <w:hideMark/>
          </w:tcPr>
          <w:p w:rsidR="000E4E7F" w:rsidRPr="00BE6589" w:rsidRDefault="000E4E7F" w:rsidP="00864468">
            <w:pPr>
              <w:widowControl/>
              <w:jc w:val="left"/>
              <w:rPr>
                <w:rFonts w:ascii="宋体" w:hAnsi="宋体" w:cs="宋体"/>
                <w:kern w:val="0"/>
                <w:sz w:val="24"/>
              </w:rPr>
            </w:pPr>
          </w:p>
        </w:tc>
        <w:tc>
          <w:tcPr>
            <w:tcW w:w="264" w:type="dxa"/>
            <w:vAlign w:val="center"/>
            <w:hideMark/>
          </w:tcPr>
          <w:p w:rsidR="000E4E7F" w:rsidRPr="00BE6589" w:rsidRDefault="000E4E7F" w:rsidP="00864468">
            <w:pPr>
              <w:widowControl/>
              <w:jc w:val="left"/>
              <w:rPr>
                <w:rFonts w:ascii="宋体" w:hAnsi="宋体" w:cs="宋体"/>
                <w:kern w:val="0"/>
                <w:sz w:val="24"/>
              </w:rPr>
            </w:pPr>
          </w:p>
        </w:tc>
        <w:tc>
          <w:tcPr>
            <w:tcW w:w="28" w:type="dxa"/>
            <w:vAlign w:val="center"/>
            <w:hideMark/>
          </w:tcPr>
          <w:p w:rsidR="000E4E7F" w:rsidRPr="00BE6589" w:rsidRDefault="000E4E7F" w:rsidP="00864468">
            <w:pPr>
              <w:widowControl/>
              <w:jc w:val="left"/>
              <w:rPr>
                <w:rFonts w:ascii="宋体" w:hAnsi="宋体" w:cs="宋体"/>
                <w:kern w:val="0"/>
                <w:sz w:val="24"/>
              </w:rPr>
            </w:pPr>
          </w:p>
        </w:tc>
        <w:tc>
          <w:tcPr>
            <w:tcW w:w="7768" w:type="dxa"/>
            <w:vAlign w:val="center"/>
            <w:hideMark/>
          </w:tcPr>
          <w:p w:rsidR="000E4E7F" w:rsidRPr="00BE6589" w:rsidRDefault="000E4E7F" w:rsidP="00864468">
            <w:pPr>
              <w:widowControl/>
              <w:jc w:val="left"/>
              <w:rPr>
                <w:rFonts w:ascii="宋体" w:hAnsi="宋体" w:cs="宋体"/>
                <w:kern w:val="0"/>
                <w:sz w:val="24"/>
              </w:rPr>
            </w:pPr>
          </w:p>
        </w:tc>
      </w:tr>
      <w:tr w:rsidR="000E4E7F" w:rsidRPr="00BE6589" w:rsidTr="00864468">
        <w:trPr>
          <w:trHeight w:val="80"/>
          <w:tblCellSpacing w:w="0" w:type="dxa"/>
        </w:trPr>
        <w:tc>
          <w:tcPr>
            <w:tcW w:w="20" w:type="dxa"/>
            <w:vAlign w:val="center"/>
            <w:hideMark/>
          </w:tcPr>
          <w:p w:rsidR="000E4E7F" w:rsidRPr="00BE6589" w:rsidRDefault="000E4E7F" w:rsidP="00864468">
            <w:pPr>
              <w:widowControl/>
              <w:jc w:val="left"/>
              <w:rPr>
                <w:rFonts w:ascii="宋体" w:hAnsi="宋体" w:cs="宋体"/>
                <w:kern w:val="0"/>
                <w:sz w:val="4"/>
              </w:rPr>
            </w:pPr>
          </w:p>
        </w:tc>
        <w:tc>
          <w:tcPr>
            <w:tcW w:w="8060" w:type="dxa"/>
            <w:gridSpan w:val="3"/>
            <w:hideMark/>
          </w:tcPr>
          <w:p w:rsidR="000E4E7F" w:rsidRPr="00BE6589" w:rsidRDefault="000E4E7F" w:rsidP="00864468">
            <w:pPr>
              <w:widowControl/>
              <w:spacing w:line="45" w:lineRule="atLeast"/>
              <w:jc w:val="left"/>
              <w:rPr>
                <w:rFonts w:ascii="宋体" w:hAnsi="宋体" w:cs="宋体"/>
                <w:kern w:val="0"/>
                <w:sz w:val="24"/>
              </w:rPr>
            </w:pPr>
            <w:r>
              <w:rPr>
                <w:rFonts w:ascii="宋体" w:hAnsi="宋体" w:cs="宋体"/>
                <w:noProof/>
                <w:kern w:val="0"/>
                <w:sz w:val="24"/>
              </w:rPr>
              <w:drawing>
                <wp:inline distT="0" distB="0" distL="0" distR="0" wp14:anchorId="6E588CB5" wp14:editId="561AFCDB">
                  <wp:extent cx="5743575" cy="28575"/>
                  <wp:effectExtent l="19050" t="0" r="9525" b="0"/>
                  <wp:docPr id="2" name="图片 2" descr="image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image002"/>
                          <pic:cNvPicPr>
                            <a:picLocks noChangeAspect="1" noChangeArrowheads="1"/>
                          </pic:cNvPicPr>
                        </pic:nvPicPr>
                        <pic:blipFill>
                          <a:blip r:embed="rId7"/>
                          <a:srcRect/>
                          <a:stretch>
                            <a:fillRect/>
                          </a:stretch>
                        </pic:blipFill>
                        <pic:spPr bwMode="auto">
                          <a:xfrm>
                            <a:off x="0" y="0"/>
                            <a:ext cx="5743575" cy="28575"/>
                          </a:xfrm>
                          <a:prstGeom prst="rect">
                            <a:avLst/>
                          </a:prstGeom>
                          <a:noFill/>
                          <a:ln w="9525">
                            <a:noFill/>
                            <a:miter lim="800000"/>
                            <a:headEnd/>
                            <a:tailEnd/>
                          </a:ln>
                        </pic:spPr>
                      </pic:pic>
                    </a:graphicData>
                  </a:graphic>
                </wp:inline>
              </w:drawing>
            </w:r>
          </w:p>
        </w:tc>
      </w:tr>
      <w:tr w:rsidR="000E4E7F" w:rsidRPr="00BE6589" w:rsidTr="00864468">
        <w:trPr>
          <w:trHeight w:val="80"/>
          <w:tblCellSpacing w:w="0" w:type="dxa"/>
        </w:trPr>
        <w:tc>
          <w:tcPr>
            <w:tcW w:w="20" w:type="dxa"/>
            <w:vAlign w:val="center"/>
            <w:hideMark/>
          </w:tcPr>
          <w:p w:rsidR="000E4E7F" w:rsidRPr="00BE6589" w:rsidRDefault="000E4E7F" w:rsidP="00864468">
            <w:pPr>
              <w:widowControl/>
              <w:jc w:val="left"/>
              <w:rPr>
                <w:rFonts w:ascii="宋体" w:hAnsi="宋体" w:cs="宋体"/>
                <w:kern w:val="0"/>
                <w:sz w:val="16"/>
              </w:rPr>
            </w:pPr>
          </w:p>
        </w:tc>
        <w:tc>
          <w:tcPr>
            <w:tcW w:w="264" w:type="dxa"/>
            <w:vAlign w:val="center"/>
            <w:hideMark/>
          </w:tcPr>
          <w:p w:rsidR="000E4E7F" w:rsidRPr="00BE6589" w:rsidRDefault="000E4E7F" w:rsidP="00864468">
            <w:pPr>
              <w:widowControl/>
              <w:jc w:val="left"/>
              <w:rPr>
                <w:rFonts w:eastAsia="Times New Roman"/>
                <w:kern w:val="0"/>
                <w:sz w:val="20"/>
                <w:szCs w:val="20"/>
              </w:rPr>
            </w:pPr>
          </w:p>
        </w:tc>
        <w:tc>
          <w:tcPr>
            <w:tcW w:w="28" w:type="dxa"/>
            <w:vAlign w:val="center"/>
            <w:hideMark/>
          </w:tcPr>
          <w:p w:rsidR="000E4E7F" w:rsidRPr="00BE6589" w:rsidRDefault="000E4E7F" w:rsidP="00864468">
            <w:pPr>
              <w:widowControl/>
              <w:jc w:val="left"/>
              <w:rPr>
                <w:rFonts w:eastAsia="Times New Roman"/>
                <w:kern w:val="0"/>
                <w:sz w:val="20"/>
                <w:szCs w:val="20"/>
              </w:rPr>
            </w:pPr>
          </w:p>
        </w:tc>
        <w:tc>
          <w:tcPr>
            <w:tcW w:w="7768" w:type="dxa"/>
            <w:vAlign w:val="center"/>
            <w:hideMark/>
          </w:tcPr>
          <w:p w:rsidR="000E4E7F" w:rsidRPr="000E4E7F" w:rsidRDefault="000E4E7F" w:rsidP="00864468">
            <w:pPr>
              <w:widowControl/>
              <w:jc w:val="left"/>
              <w:rPr>
                <w:rFonts w:eastAsiaTheme="minorEastAsia" w:hint="eastAsia"/>
                <w:kern w:val="0"/>
                <w:sz w:val="20"/>
                <w:szCs w:val="20"/>
              </w:rPr>
            </w:pPr>
          </w:p>
        </w:tc>
      </w:tr>
      <w:tr w:rsidR="000E4E7F" w:rsidRPr="00BE6589" w:rsidTr="00864468">
        <w:trPr>
          <w:trHeight w:val="80"/>
          <w:tblCellSpacing w:w="0" w:type="dxa"/>
        </w:trPr>
        <w:tc>
          <w:tcPr>
            <w:tcW w:w="20" w:type="dxa"/>
            <w:vAlign w:val="center"/>
            <w:hideMark/>
          </w:tcPr>
          <w:p w:rsidR="000E4E7F" w:rsidRPr="00BE6589" w:rsidRDefault="000E4E7F" w:rsidP="00864468">
            <w:pPr>
              <w:widowControl/>
              <w:jc w:val="left"/>
              <w:rPr>
                <w:rFonts w:ascii="宋体" w:hAnsi="宋体" w:cs="宋体"/>
                <w:kern w:val="0"/>
                <w:sz w:val="4"/>
              </w:rPr>
            </w:pPr>
          </w:p>
        </w:tc>
        <w:tc>
          <w:tcPr>
            <w:tcW w:w="264" w:type="dxa"/>
            <w:vAlign w:val="center"/>
            <w:hideMark/>
          </w:tcPr>
          <w:p w:rsidR="000E4E7F" w:rsidRPr="00BE6589" w:rsidRDefault="000E4E7F" w:rsidP="00864468">
            <w:pPr>
              <w:widowControl/>
              <w:jc w:val="left"/>
              <w:rPr>
                <w:rFonts w:ascii="宋体" w:hAnsi="宋体" w:cs="宋体"/>
                <w:kern w:val="0"/>
                <w:sz w:val="4"/>
              </w:rPr>
            </w:pPr>
          </w:p>
        </w:tc>
        <w:tc>
          <w:tcPr>
            <w:tcW w:w="28" w:type="dxa"/>
            <w:hideMark/>
          </w:tcPr>
          <w:p w:rsidR="000E4E7F" w:rsidRPr="00BE6589" w:rsidRDefault="000E4E7F" w:rsidP="00864468">
            <w:pPr>
              <w:widowControl/>
              <w:spacing w:line="30" w:lineRule="atLeast"/>
              <w:jc w:val="left"/>
              <w:rPr>
                <w:rFonts w:ascii="宋体" w:hAnsi="宋体" w:cs="宋体"/>
                <w:kern w:val="0"/>
                <w:sz w:val="24"/>
              </w:rPr>
            </w:pPr>
          </w:p>
        </w:tc>
        <w:tc>
          <w:tcPr>
            <w:tcW w:w="7768" w:type="dxa"/>
            <w:vAlign w:val="center"/>
            <w:hideMark/>
          </w:tcPr>
          <w:p w:rsidR="000E4E7F" w:rsidRPr="00BE6589" w:rsidRDefault="000E4E7F" w:rsidP="00864468">
            <w:pPr>
              <w:widowControl/>
              <w:spacing w:line="240" w:lineRule="exact"/>
              <w:jc w:val="left"/>
              <w:rPr>
                <w:rFonts w:eastAsia="Times New Roman"/>
                <w:kern w:val="0"/>
                <w:sz w:val="20"/>
                <w:szCs w:val="20"/>
              </w:rPr>
            </w:pPr>
          </w:p>
        </w:tc>
      </w:tr>
    </w:tbl>
    <w:p w:rsidR="000E4E7F" w:rsidRPr="00BE6589" w:rsidRDefault="000E4E7F" w:rsidP="000E4E7F">
      <w:pPr>
        <w:widowControl/>
        <w:snapToGrid w:val="0"/>
        <w:spacing w:line="500" w:lineRule="exact"/>
        <w:jc w:val="center"/>
        <w:rPr>
          <w:rFonts w:ascii="宋体" w:hAnsi="宋体" w:cs="宋体"/>
          <w:kern w:val="0"/>
          <w:sz w:val="32"/>
          <w:szCs w:val="32"/>
        </w:rPr>
      </w:pPr>
      <w:r w:rsidRPr="00BE6589">
        <w:rPr>
          <w:rFonts w:ascii="方正小标宋简体" w:eastAsia="方正小标宋简体" w:hAnsi="宋体" w:cs="宋体" w:hint="eastAsia"/>
          <w:b/>
          <w:bCs/>
          <w:kern w:val="0"/>
          <w:sz w:val="32"/>
          <w:szCs w:val="32"/>
        </w:rPr>
        <w:t>北京师范大学</w:t>
      </w:r>
    </w:p>
    <w:p w:rsidR="000E4E7F" w:rsidRPr="00BE6589" w:rsidRDefault="000E4E7F" w:rsidP="000E4E7F">
      <w:pPr>
        <w:widowControl/>
        <w:snapToGrid w:val="0"/>
        <w:spacing w:line="500" w:lineRule="exact"/>
        <w:jc w:val="center"/>
        <w:rPr>
          <w:rFonts w:ascii="宋体" w:hAnsi="宋体" w:cs="宋体"/>
          <w:kern w:val="0"/>
          <w:sz w:val="32"/>
          <w:szCs w:val="32"/>
        </w:rPr>
      </w:pPr>
      <w:r w:rsidRPr="00BE6589">
        <w:rPr>
          <w:rFonts w:ascii="方正小标宋简体" w:eastAsia="方正小标宋简体" w:hAnsi="宋体" w:cs="宋体" w:hint="eastAsia"/>
          <w:b/>
          <w:bCs/>
          <w:kern w:val="0"/>
          <w:sz w:val="32"/>
          <w:szCs w:val="32"/>
        </w:rPr>
        <w:t>关于落实领导干部听课与教学巡视制度的管理规定</w:t>
      </w:r>
    </w:p>
    <w:p w:rsidR="000E4E7F" w:rsidRPr="00BE6589" w:rsidRDefault="000E4E7F" w:rsidP="000E4E7F">
      <w:pPr>
        <w:widowControl/>
        <w:snapToGrid w:val="0"/>
        <w:spacing w:line="500" w:lineRule="exact"/>
        <w:jc w:val="center"/>
        <w:rPr>
          <w:rFonts w:ascii="宋体" w:hAnsi="宋体" w:cs="宋体"/>
          <w:kern w:val="0"/>
          <w:sz w:val="32"/>
          <w:szCs w:val="32"/>
        </w:rPr>
      </w:pPr>
      <w:r w:rsidRPr="00BE6589">
        <w:rPr>
          <w:rFonts w:ascii="方正小标宋简体" w:eastAsia="方正小标宋简体" w:hAnsi="宋体" w:cs="宋体" w:hint="eastAsia"/>
          <w:b/>
          <w:bCs/>
          <w:kern w:val="0"/>
          <w:sz w:val="32"/>
          <w:szCs w:val="32"/>
        </w:rPr>
        <w:t>（试行）</w:t>
      </w:r>
    </w:p>
    <w:p w:rsidR="000E4E7F" w:rsidRPr="002662FD" w:rsidRDefault="000E4E7F" w:rsidP="000E4E7F">
      <w:pPr>
        <w:widowControl/>
        <w:snapToGrid w:val="0"/>
        <w:spacing w:line="400" w:lineRule="exact"/>
        <w:ind w:rightChars="-94" w:right="-197" w:firstLineChars="200" w:firstLine="480"/>
        <w:jc w:val="left"/>
        <w:rPr>
          <w:rFonts w:ascii="宋体" w:hAnsi="宋体" w:cs="宋体"/>
          <w:kern w:val="0"/>
          <w:sz w:val="24"/>
        </w:rPr>
      </w:pPr>
      <w:r w:rsidRPr="002662FD">
        <w:rPr>
          <w:rFonts w:ascii="仿宋_GB2312" w:eastAsia="仿宋_GB2312" w:hAnsi="宋体" w:cs="宋体" w:hint="eastAsia"/>
          <w:kern w:val="0"/>
          <w:sz w:val="24"/>
        </w:rPr>
        <w:t>为进一步加强教风、学风建设，深化教育教学改革，不断提高人才培养质量，根据教育部《关于全面提高高等教育质量的若干意见》（教高〔2012〕4号）和我校《关于学校领导班子成员改进工作作风的规定》（师党发〔2014〕1号）精神，学校决定继续完善和实施领导干部听课与参加教学巡视制度并制订本规定。</w:t>
      </w:r>
    </w:p>
    <w:p w:rsidR="000E4E7F" w:rsidRPr="002662FD" w:rsidRDefault="000E4E7F" w:rsidP="000E4E7F">
      <w:pPr>
        <w:widowControl/>
        <w:snapToGrid w:val="0"/>
        <w:spacing w:line="400" w:lineRule="exact"/>
        <w:ind w:rightChars="-94" w:right="-197" w:firstLine="595"/>
        <w:jc w:val="left"/>
        <w:rPr>
          <w:rFonts w:ascii="宋体" w:hAnsi="宋体" w:cs="宋体"/>
          <w:kern w:val="0"/>
          <w:sz w:val="24"/>
        </w:rPr>
      </w:pPr>
      <w:r w:rsidRPr="002662FD">
        <w:rPr>
          <w:rFonts w:ascii="黑体" w:eastAsia="黑体" w:hAnsi="黑体" w:cs="宋体" w:hint="eastAsia"/>
          <w:b/>
          <w:bCs/>
          <w:kern w:val="0"/>
          <w:sz w:val="24"/>
        </w:rPr>
        <w:t>一、总则</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w:t>
      </w:r>
      <w:r w:rsidRPr="002662FD">
        <w:rPr>
          <w:rFonts w:ascii="仿宋_GB2312" w:eastAsia="仿宋_GB2312" w:hAnsi="宋体" w:cs="宋体" w:hint="eastAsia"/>
          <w:kern w:val="0"/>
          <w:sz w:val="24"/>
        </w:rPr>
        <w:t>学校及各学部、院、系、所、中心等本科生、研究生培养单位和相关职能部门的负责人均应将听课与教学巡视列入工作日程，深入教学一线了解教学情况，及时解决教学中存在的问题。</w:t>
      </w:r>
    </w:p>
    <w:p w:rsidR="000E4E7F" w:rsidRPr="002662FD" w:rsidRDefault="000E4E7F" w:rsidP="000E4E7F">
      <w:pPr>
        <w:widowControl/>
        <w:snapToGrid w:val="0"/>
        <w:spacing w:line="400" w:lineRule="exact"/>
        <w:ind w:rightChars="-94" w:right="-197" w:firstLine="595"/>
        <w:jc w:val="left"/>
        <w:rPr>
          <w:rFonts w:ascii="宋体" w:hAnsi="宋体" w:cs="宋体"/>
          <w:kern w:val="0"/>
          <w:sz w:val="24"/>
        </w:rPr>
      </w:pPr>
      <w:r w:rsidRPr="002662FD">
        <w:rPr>
          <w:rFonts w:ascii="黑体" w:eastAsia="黑体" w:hAnsi="黑体" w:cs="宋体" w:hint="eastAsia"/>
          <w:b/>
          <w:bCs/>
          <w:kern w:val="0"/>
          <w:sz w:val="24"/>
        </w:rPr>
        <w:t>二、基本要求</w:t>
      </w:r>
    </w:p>
    <w:p w:rsidR="000E4E7F" w:rsidRPr="002662FD" w:rsidRDefault="000E4E7F" w:rsidP="000E4E7F">
      <w:pPr>
        <w:widowControl/>
        <w:snapToGrid w:val="0"/>
        <w:spacing w:line="400" w:lineRule="exact"/>
        <w:ind w:rightChars="-94" w:right="-197" w:firstLine="480"/>
        <w:jc w:val="left"/>
        <w:rPr>
          <w:rFonts w:ascii="宋体" w:hAnsi="宋体" w:cs="宋体"/>
          <w:kern w:val="0"/>
          <w:sz w:val="24"/>
        </w:rPr>
      </w:pPr>
      <w:r w:rsidRPr="002662FD">
        <w:rPr>
          <w:rFonts w:ascii="仿宋_GB2312" w:eastAsia="仿宋_GB2312" w:hAnsi="宋体" w:cs="宋体" w:hint="eastAsia"/>
          <w:kern w:val="0"/>
          <w:sz w:val="24"/>
        </w:rPr>
        <w:t xml:space="preserve"> 1.校党委正、副书记和正、副校长每学期听课应不少于2次。</w:t>
      </w:r>
    </w:p>
    <w:p w:rsidR="000E4E7F" w:rsidRPr="002662FD" w:rsidRDefault="000E4E7F" w:rsidP="000E4E7F">
      <w:pPr>
        <w:widowControl/>
        <w:snapToGrid w:val="0"/>
        <w:spacing w:line="400" w:lineRule="exact"/>
        <w:ind w:rightChars="-94" w:right="-197" w:firstLine="600"/>
        <w:jc w:val="left"/>
        <w:rPr>
          <w:rFonts w:ascii="仿宋_GB2312" w:eastAsia="仿宋_GB2312" w:hAnsi="宋体" w:cs="宋体"/>
          <w:kern w:val="0"/>
          <w:sz w:val="24"/>
        </w:rPr>
      </w:pPr>
      <w:r w:rsidRPr="002662FD">
        <w:rPr>
          <w:rFonts w:ascii="仿宋_GB2312" w:eastAsia="仿宋_GB2312" w:hAnsi="宋体" w:cs="宋体" w:hint="eastAsia"/>
          <w:kern w:val="0"/>
          <w:sz w:val="24"/>
        </w:rPr>
        <w:t>2.各培养单位主管教学工作的副院长（副主任）及教务处、研究生院正、副处（院）长每学期听课应不少于4次。</w:t>
      </w:r>
      <w:bookmarkStart w:id="0" w:name="_GoBack"/>
      <w:bookmarkEnd w:id="0"/>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3.各培养单位党政其他负责人及学生工作部、校团委、发展规划与学科建设处、人事处、科学技术处、社会科学处等相关职能部门正、副职负责人每学期听课应不少于2次。</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4.听课后应填写《北京师范大学领导干部听课记录册》，对教师的教学和学生的学习等进行评价；院系领导还应着重对课程设置、教学内容选择等进行分析和评价。</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5.了解师生对教学的意见与建议。涉及教风、学风、教学设施等方面的问题应向教务处或研究生院反映，以便及时沟通解决。</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6.听课人员在听课时应向授课教师出示听课证，遵守教学秩序，每次至少听完一节课。</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lastRenderedPageBreak/>
        <w:t xml:space="preserve">    7.校领导及相关部处负责人应根据学校统一安排，参加教学巡视工作，填写《北京师范大学教学巡视记录表》，反馈巡视中发现的问题，以便及时沟通解决。</w:t>
      </w:r>
    </w:p>
    <w:p w:rsidR="000E4E7F" w:rsidRPr="002662FD" w:rsidRDefault="000E4E7F" w:rsidP="000E4E7F">
      <w:pPr>
        <w:widowControl/>
        <w:snapToGrid w:val="0"/>
        <w:spacing w:line="400" w:lineRule="exact"/>
        <w:ind w:rightChars="-94" w:right="-197" w:firstLine="595"/>
        <w:jc w:val="left"/>
        <w:rPr>
          <w:rFonts w:ascii="宋体" w:hAnsi="宋体" w:cs="宋体"/>
          <w:kern w:val="0"/>
          <w:sz w:val="24"/>
        </w:rPr>
      </w:pPr>
      <w:r w:rsidRPr="002662FD">
        <w:rPr>
          <w:rFonts w:ascii="黑体" w:eastAsia="黑体" w:hAnsi="黑体" w:cs="宋体" w:hint="eastAsia"/>
          <w:b/>
          <w:bCs/>
          <w:kern w:val="0"/>
          <w:sz w:val="24"/>
        </w:rPr>
        <w:t>三、听课课程选择及教学巡视安排</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w:t>
      </w:r>
      <w:r w:rsidRPr="002662FD">
        <w:rPr>
          <w:rFonts w:ascii="仿宋_GB2312" w:eastAsia="仿宋_GB2312" w:hAnsi="宋体" w:cs="宋体" w:hint="eastAsia"/>
          <w:kern w:val="0"/>
          <w:sz w:val="24"/>
        </w:rPr>
        <w:t>听课和教学巡视的范围包括课堂教学和实践环节的教学过程、教学秩序。领导干部听课和教学巡视可事先通知或不通知授课教师和有关人员。授课教师不得拒绝听课人员听课。听课课程选择办法及教学巡视安排如下：</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1.根据课表随机听课。</w:t>
      </w:r>
    </w:p>
    <w:p w:rsidR="000E4E7F" w:rsidRPr="002662FD"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2.根据学校、培养单位组织的教学观摩活动安排听课。</w:t>
      </w:r>
    </w:p>
    <w:p w:rsidR="000E4E7F" w:rsidRDefault="000E4E7F" w:rsidP="000E4E7F">
      <w:pPr>
        <w:widowControl/>
        <w:snapToGrid w:val="0"/>
        <w:spacing w:line="400" w:lineRule="exact"/>
        <w:ind w:rightChars="-94" w:right="-197"/>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3.根据培养单位或教学管理部门的建议选听课程。</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4.教学巡视一般安排在学期初和学期末，也可随机巡视。</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校领导和相关职能部门领导干部参加教学巡视工作由教务处和研究生院统一安排；校领导参加教学巡视由党委/校长办公室负责协调。各培养单位应建立教学巡视制度，相关负责人应参加本单位的教学巡视。</w:t>
      </w:r>
    </w:p>
    <w:p w:rsidR="000E4E7F" w:rsidRPr="002662FD" w:rsidRDefault="000E4E7F" w:rsidP="000E4E7F">
      <w:pPr>
        <w:widowControl/>
        <w:snapToGrid w:val="0"/>
        <w:spacing w:line="400" w:lineRule="exact"/>
        <w:ind w:rightChars="-94" w:right="-197" w:firstLine="595"/>
        <w:jc w:val="left"/>
        <w:rPr>
          <w:rFonts w:ascii="宋体" w:hAnsi="宋体" w:cs="宋体"/>
          <w:kern w:val="0"/>
          <w:sz w:val="24"/>
        </w:rPr>
      </w:pPr>
      <w:r w:rsidRPr="002662FD">
        <w:rPr>
          <w:rFonts w:ascii="黑体" w:eastAsia="黑体" w:hAnsi="黑体" w:cs="宋体" w:hint="eastAsia"/>
          <w:b/>
          <w:bCs/>
          <w:kern w:val="0"/>
          <w:sz w:val="24"/>
        </w:rPr>
        <w:t>四、组织协调与信息反馈办法</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教务处和研究生院负责领导干部听课和教学巡视工作的组织协调与信息反馈工作。</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1.根据听课人要求，协调公共资源服务中心提供相应课表。听课人可上网查询所需课表，或在学期初和需要时向教务处或研究生院提出听课意向并取得课表。</w:t>
      </w:r>
    </w:p>
    <w:p w:rsidR="000E4E7F" w:rsidRPr="002662FD" w:rsidRDefault="000E4E7F" w:rsidP="000E4E7F">
      <w:pPr>
        <w:widowControl/>
        <w:snapToGrid w:val="0"/>
        <w:spacing w:line="400" w:lineRule="exact"/>
        <w:ind w:rightChars="-94" w:right="-197" w:firstLineChars="150" w:firstLine="360"/>
        <w:jc w:val="left"/>
        <w:rPr>
          <w:rFonts w:ascii="仿宋_GB2312" w:eastAsia="仿宋_GB2312" w:hAnsi="宋体" w:cs="宋体"/>
          <w:kern w:val="0"/>
          <w:sz w:val="24"/>
        </w:rPr>
      </w:pPr>
      <w:r w:rsidRPr="002662FD">
        <w:rPr>
          <w:rFonts w:ascii="仿宋_GB2312" w:eastAsia="仿宋_GB2312" w:hAnsi="宋体" w:cs="宋体" w:hint="eastAsia"/>
          <w:kern w:val="0"/>
          <w:sz w:val="24"/>
        </w:rPr>
        <w:t xml:space="preserve"> 2.负责印制、发放、回收、整理和保管《北京师范大学领导干部听课记录册》、《教学巡视记录表》，定期统计并公布领导干部听课和教学巡视情况。</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3.向相关培养单位和职能部门转达听课人的意见和建议，将核实情况和改进措施、落实情况反馈听课人。</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4.根据相关规定及时处理教学巡视中发现的问题。</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5.分析调查教学与管理工作中存在的问题，改进教学与管理，提高教学质量。</w:t>
      </w:r>
    </w:p>
    <w:p w:rsidR="000E4E7F" w:rsidRPr="002662FD" w:rsidRDefault="000E4E7F" w:rsidP="000E4E7F">
      <w:pPr>
        <w:widowControl/>
        <w:snapToGrid w:val="0"/>
        <w:spacing w:line="400" w:lineRule="exact"/>
        <w:ind w:rightChars="-94" w:right="-197" w:firstLine="595"/>
        <w:jc w:val="left"/>
        <w:rPr>
          <w:rFonts w:ascii="宋体" w:hAnsi="宋体" w:cs="宋体"/>
          <w:kern w:val="0"/>
          <w:sz w:val="24"/>
        </w:rPr>
      </w:pPr>
      <w:r w:rsidRPr="002662FD">
        <w:rPr>
          <w:rFonts w:ascii="黑体" w:eastAsia="黑体" w:hAnsi="黑体" w:cs="宋体" w:hint="eastAsia"/>
          <w:b/>
          <w:bCs/>
          <w:kern w:val="0"/>
          <w:sz w:val="24"/>
        </w:rPr>
        <w:t>五、附则</w:t>
      </w:r>
    </w:p>
    <w:p w:rsidR="000E4E7F" w:rsidRPr="002662FD"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4"/>
        </w:rPr>
      </w:pPr>
      <w:r w:rsidRPr="002662FD">
        <w:rPr>
          <w:rFonts w:ascii="仿宋_GB2312" w:eastAsia="仿宋_GB2312" w:hAnsi="宋体" w:cs="宋体" w:hint="eastAsia"/>
          <w:kern w:val="0"/>
          <w:sz w:val="24"/>
        </w:rPr>
        <w:t>本规定自发布之日起执行。《关于建立学校领导听课制度的若干规定》（师校发〔1997〕06号）同时废止。</w:t>
      </w:r>
    </w:p>
    <w:p w:rsidR="000E4E7F" w:rsidRDefault="000E4E7F" w:rsidP="000E4E7F">
      <w:pPr>
        <w:widowControl/>
        <w:snapToGrid w:val="0"/>
        <w:spacing w:line="400" w:lineRule="exact"/>
        <w:ind w:rightChars="-94" w:right="-197" w:firstLineChars="200" w:firstLine="480"/>
        <w:jc w:val="left"/>
        <w:rPr>
          <w:rFonts w:ascii="仿宋_GB2312" w:eastAsia="仿宋_GB2312" w:hAnsi="宋体" w:cs="宋体"/>
          <w:kern w:val="0"/>
          <w:sz w:val="28"/>
          <w:szCs w:val="28"/>
        </w:rPr>
      </w:pPr>
      <w:r w:rsidRPr="002662FD">
        <w:rPr>
          <w:rFonts w:ascii="仿宋_GB2312" w:eastAsia="仿宋_GB2312" w:hAnsi="宋体" w:cs="宋体" w:hint="eastAsia"/>
          <w:kern w:val="0"/>
          <w:sz w:val="24"/>
        </w:rPr>
        <w:t>本规定由教务处、研究生院负责解释。</w:t>
      </w:r>
      <w:r w:rsidRPr="00BE6589">
        <w:rPr>
          <w:rFonts w:ascii="仿宋_GB2312" w:eastAsia="仿宋_GB2312" w:hAnsi="宋体" w:cs="宋体" w:hint="eastAsia"/>
          <w:kern w:val="0"/>
          <w:sz w:val="28"/>
          <w:szCs w:val="28"/>
        </w:rPr>
        <w:t> </w:t>
      </w:r>
    </w:p>
    <w:tbl>
      <w:tblPr>
        <w:tblW w:w="7747" w:type="dxa"/>
        <w:jc w:val="center"/>
        <w:tblCellMar>
          <w:left w:w="0" w:type="dxa"/>
          <w:right w:w="0" w:type="dxa"/>
        </w:tblCellMar>
        <w:tblLook w:val="04A0" w:firstRow="1" w:lastRow="0" w:firstColumn="1" w:lastColumn="0" w:noHBand="0" w:noVBand="1"/>
      </w:tblPr>
      <w:tblGrid>
        <w:gridCol w:w="7747"/>
      </w:tblGrid>
      <w:tr w:rsidR="000E4E7F" w:rsidRPr="00BE6589" w:rsidTr="00864468">
        <w:trPr>
          <w:trHeight w:val="502"/>
          <w:jc w:val="center"/>
        </w:trPr>
        <w:tc>
          <w:tcPr>
            <w:tcW w:w="7747" w:type="dxa"/>
            <w:tcBorders>
              <w:top w:val="single" w:sz="8" w:space="0" w:color="auto"/>
              <w:left w:val="nil"/>
              <w:bottom w:val="single" w:sz="8" w:space="0" w:color="auto"/>
              <w:right w:val="nil"/>
            </w:tcBorders>
            <w:tcMar>
              <w:top w:w="0" w:type="dxa"/>
              <w:left w:w="108" w:type="dxa"/>
              <w:bottom w:w="0" w:type="dxa"/>
              <w:right w:w="108" w:type="dxa"/>
            </w:tcMar>
            <w:vAlign w:val="center"/>
            <w:hideMark/>
          </w:tcPr>
          <w:p w:rsidR="000E4E7F" w:rsidRPr="00E36ECD" w:rsidRDefault="000E4E7F" w:rsidP="00864468">
            <w:pPr>
              <w:widowControl/>
              <w:snapToGrid w:val="0"/>
              <w:spacing w:before="100" w:beforeAutospacing="1" w:after="100" w:afterAutospacing="1" w:line="500" w:lineRule="atLeast"/>
              <w:jc w:val="left"/>
              <w:rPr>
                <w:rFonts w:ascii="宋体" w:hAnsi="宋体" w:cs="宋体"/>
                <w:kern w:val="0"/>
                <w:sz w:val="24"/>
              </w:rPr>
            </w:pPr>
            <w:r w:rsidRPr="00E36ECD">
              <w:rPr>
                <w:rFonts w:ascii="仿宋_GB2312" w:eastAsia="仿宋_GB2312" w:hAnsi="宋体" w:cs="宋体" w:hint="eastAsia"/>
                <w:spacing w:val="-4"/>
                <w:kern w:val="0"/>
                <w:sz w:val="24"/>
              </w:rPr>
              <w:t>送：党委书记、副书记，党委常委；校长、副校长、校长助理</w:t>
            </w:r>
          </w:p>
        </w:tc>
      </w:tr>
      <w:tr w:rsidR="000E4E7F" w:rsidRPr="00DF368C" w:rsidTr="00864468">
        <w:trPr>
          <w:trHeight w:val="502"/>
          <w:jc w:val="center"/>
        </w:trPr>
        <w:tc>
          <w:tcPr>
            <w:tcW w:w="7747" w:type="dxa"/>
            <w:tcBorders>
              <w:top w:val="single" w:sz="8" w:space="0" w:color="auto"/>
              <w:left w:val="nil"/>
              <w:bottom w:val="single" w:sz="8" w:space="0" w:color="auto"/>
              <w:right w:val="nil"/>
            </w:tcBorders>
            <w:tcMar>
              <w:top w:w="0" w:type="dxa"/>
              <w:left w:w="108" w:type="dxa"/>
              <w:bottom w:w="0" w:type="dxa"/>
              <w:right w:w="108" w:type="dxa"/>
            </w:tcMar>
            <w:vAlign w:val="center"/>
            <w:hideMark/>
          </w:tcPr>
          <w:p w:rsidR="000E4E7F" w:rsidRPr="00E36ECD" w:rsidRDefault="000E4E7F" w:rsidP="00864468">
            <w:pPr>
              <w:widowControl/>
              <w:snapToGrid w:val="0"/>
              <w:spacing w:before="100" w:beforeAutospacing="1" w:after="100" w:afterAutospacing="1" w:line="500" w:lineRule="atLeast"/>
              <w:jc w:val="left"/>
              <w:rPr>
                <w:rFonts w:ascii="仿宋_GB2312" w:eastAsia="仿宋_GB2312" w:hAnsi="宋体" w:cs="宋体"/>
                <w:spacing w:val="-4"/>
                <w:kern w:val="0"/>
                <w:sz w:val="24"/>
              </w:rPr>
            </w:pPr>
            <w:r w:rsidRPr="00E36ECD">
              <w:rPr>
                <w:rFonts w:ascii="仿宋_GB2312" w:eastAsia="仿宋_GB2312" w:hAnsi="宋体" w:cs="宋体" w:hint="eastAsia"/>
                <w:spacing w:val="-4"/>
                <w:kern w:val="0"/>
                <w:sz w:val="24"/>
              </w:rPr>
              <w:t>北京师范大学校长办公室             2014年7月17日印发</w:t>
            </w:r>
          </w:p>
        </w:tc>
      </w:tr>
    </w:tbl>
    <w:p w:rsidR="000415B4" w:rsidRPr="000E4E7F" w:rsidRDefault="000415B4" w:rsidP="00B14650">
      <w:pPr>
        <w:rPr>
          <w:rFonts w:hint="eastAsia"/>
        </w:rPr>
      </w:pPr>
    </w:p>
    <w:sectPr w:rsidR="000415B4" w:rsidRPr="000E4E7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7537" w:rsidRDefault="00D47537" w:rsidP="000E4E7F">
      <w:r>
        <w:separator/>
      </w:r>
    </w:p>
  </w:endnote>
  <w:endnote w:type="continuationSeparator" w:id="0">
    <w:p w:rsidR="00D47537" w:rsidRDefault="00D47537" w:rsidP="000E4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姚体">
    <w:panose1 w:val="02010601030101010101"/>
    <w:charset w:val="86"/>
    <w:family w:val="auto"/>
    <w:pitch w:val="variable"/>
    <w:sig w:usb0="00000003" w:usb1="080E0000" w:usb2="00000010" w:usb3="00000000" w:csb0="00040000" w:csb1="00000000"/>
  </w:font>
  <w:font w:name="仿宋_GB2312">
    <w:altName w:val="仿宋"/>
    <w:charset w:val="86"/>
    <w:family w:val="modern"/>
    <w:pitch w:val="fixed"/>
    <w:sig w:usb0="800002BF" w:usb1="38CF7CFA" w:usb2="00000016" w:usb3="00000000" w:csb0="00040001" w:csb1="00000000"/>
  </w:font>
  <w:font w:name="方正小标宋简体">
    <w:altName w:val="微软雅黑"/>
    <w:charset w:val="86"/>
    <w:family w:val="auto"/>
    <w:pitch w:val="variable"/>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7537" w:rsidRDefault="00D47537" w:rsidP="000E4E7F">
      <w:r>
        <w:separator/>
      </w:r>
    </w:p>
  </w:footnote>
  <w:footnote w:type="continuationSeparator" w:id="0">
    <w:p w:rsidR="00D47537" w:rsidRDefault="00D47537" w:rsidP="000E4E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DBC"/>
    <w:rsid w:val="000415B4"/>
    <w:rsid w:val="000B5BCB"/>
    <w:rsid w:val="000E4E7F"/>
    <w:rsid w:val="00B14650"/>
    <w:rsid w:val="00CC2402"/>
    <w:rsid w:val="00CF0DBC"/>
    <w:rsid w:val="00D47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633632"/>
  <w15:chartTrackingRefBased/>
  <w15:docId w15:val="{AD148A20-CF7B-4FCD-9A75-A7A44CAFF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4E7F"/>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4E7F"/>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0E4E7F"/>
    <w:rPr>
      <w:sz w:val="18"/>
      <w:szCs w:val="18"/>
    </w:rPr>
  </w:style>
  <w:style w:type="paragraph" w:styleId="a5">
    <w:name w:val="footer"/>
    <w:basedOn w:val="a"/>
    <w:link w:val="a6"/>
    <w:uiPriority w:val="99"/>
    <w:unhideWhenUsed/>
    <w:rsid w:val="000E4E7F"/>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0E4E7F"/>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222</Words>
  <Characters>1270</Characters>
  <Application>Microsoft Office Word</Application>
  <DocSecurity>0</DocSecurity>
  <Lines>10</Lines>
  <Paragraphs>2</Paragraphs>
  <ScaleCrop>false</ScaleCrop>
  <Company/>
  <LinksUpToDate>false</LinksUpToDate>
  <CharactersWithSpaces>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3</cp:revision>
  <dcterms:created xsi:type="dcterms:W3CDTF">2019-12-11T02:19:00Z</dcterms:created>
  <dcterms:modified xsi:type="dcterms:W3CDTF">2019-12-11T02:20:00Z</dcterms:modified>
</cp:coreProperties>
</file>