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劳动导航</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栏目资源征集说明</w:t>
      </w:r>
    </w:p>
    <w:p>
      <w:pPr>
        <w:rPr>
          <w:b/>
          <w:bCs/>
          <w:sz w:val="32"/>
          <w:szCs w:val="32"/>
        </w:rPr>
      </w:pPr>
    </w:p>
    <w:p>
      <w:pPr>
        <w:rPr>
          <w:b/>
          <w:bCs/>
          <w:sz w:val="32"/>
          <w:szCs w:val="32"/>
        </w:rPr>
      </w:pPr>
      <w:r>
        <w:rPr>
          <w:rFonts w:hint="eastAsia"/>
          <w:b/>
          <w:bCs/>
          <w:sz w:val="32"/>
          <w:szCs w:val="32"/>
          <w:lang w:eastAsia="zh-CN"/>
        </w:rPr>
        <w:t>“</w:t>
      </w:r>
      <w:r>
        <w:rPr>
          <w:rFonts w:hint="eastAsia"/>
          <w:b/>
          <w:bCs/>
          <w:sz w:val="32"/>
          <w:szCs w:val="32"/>
        </w:rPr>
        <w:t>劳动导航</w:t>
      </w:r>
      <w:r>
        <w:rPr>
          <w:rFonts w:hint="eastAsia"/>
          <w:b/>
          <w:bCs/>
          <w:sz w:val="32"/>
          <w:szCs w:val="32"/>
          <w:lang w:eastAsia="zh-CN"/>
        </w:rPr>
        <w:t>”</w:t>
      </w:r>
      <w:r>
        <w:rPr>
          <w:rFonts w:hint="eastAsia"/>
          <w:b/>
          <w:bCs/>
          <w:sz w:val="32"/>
          <w:szCs w:val="32"/>
        </w:rPr>
        <w:t>栏目</w:t>
      </w:r>
      <w:bookmarkStart w:id="1" w:name="_GoBack"/>
      <w:bookmarkEnd w:id="1"/>
      <w:r>
        <w:rPr>
          <w:rFonts w:hint="eastAsia"/>
          <w:b/>
          <w:bCs/>
          <w:sz w:val="32"/>
          <w:szCs w:val="32"/>
        </w:rPr>
        <w:t>总体介绍</w:t>
      </w:r>
    </w:p>
    <w:p>
      <w:pPr>
        <w:pStyle w:val="8"/>
        <w:numPr>
          <w:ilvl w:val="0"/>
          <w:numId w:val="1"/>
        </w:numPr>
        <w:ind w:firstLineChars="0"/>
        <w:rPr>
          <w:rFonts w:ascii="仿宋" w:hAnsi="仿宋" w:eastAsia="仿宋"/>
          <w:sz w:val="32"/>
          <w:szCs w:val="32"/>
        </w:rPr>
      </w:pPr>
      <w:r>
        <w:rPr>
          <w:rFonts w:hint="eastAsia" w:ascii="仿宋" w:hAnsi="仿宋" w:eastAsia="仿宋"/>
          <w:sz w:val="32"/>
          <w:szCs w:val="32"/>
        </w:rPr>
        <w:t>栏目功能——主要解决区域（省、市、区县）、各级各类学校“不能干”的问题，从劳动教育体系整体构建、劳动教育资源聚合两个视角，为区域、学校提供劳动教育实施方案、劳动清单等典型经验作为参考；提供校外劳动教育资源信息以帮助学校丰富劳动教育实践。</w:t>
      </w:r>
    </w:p>
    <w:p>
      <w:pPr>
        <w:pStyle w:val="8"/>
        <w:numPr>
          <w:ilvl w:val="0"/>
          <w:numId w:val="1"/>
        </w:numPr>
        <w:ind w:firstLineChars="0"/>
        <w:rPr>
          <w:rFonts w:ascii="仿宋" w:hAnsi="仿宋" w:eastAsia="仿宋"/>
          <w:sz w:val="32"/>
          <w:szCs w:val="32"/>
        </w:rPr>
      </w:pPr>
      <w:r>
        <w:rPr>
          <w:rFonts w:hint="eastAsia" w:ascii="仿宋" w:hAnsi="仿宋" w:eastAsia="仿宋"/>
          <w:sz w:val="32"/>
          <w:szCs w:val="32"/>
        </w:rPr>
        <w:t>子栏目包括清单方案、资源公告。</w:t>
      </w:r>
    </w:p>
    <w:p>
      <w:pPr>
        <w:pStyle w:val="8"/>
        <w:numPr>
          <w:ilvl w:val="0"/>
          <w:numId w:val="1"/>
        </w:numPr>
        <w:ind w:firstLineChars="0"/>
        <w:rPr>
          <w:rFonts w:ascii="仿宋" w:hAnsi="仿宋" w:eastAsia="仿宋"/>
          <w:sz w:val="32"/>
          <w:szCs w:val="32"/>
        </w:rPr>
      </w:pPr>
      <w:r>
        <w:rPr>
          <w:rFonts w:hint="eastAsia" w:ascii="仿宋" w:hAnsi="仿宋" w:eastAsia="仿宋"/>
          <w:sz w:val="32"/>
          <w:szCs w:val="32"/>
        </w:rPr>
        <w:t>资源类型——清单方案以文档（word、pdf）为主；资源公告以文档、图片为主，不要提交视频。</w:t>
      </w:r>
    </w:p>
    <w:p>
      <w:pPr>
        <w:rPr>
          <w:b/>
          <w:bCs/>
          <w:sz w:val="32"/>
          <w:szCs w:val="32"/>
        </w:rPr>
      </w:pPr>
    </w:p>
    <w:p>
      <w:pPr>
        <w:rPr>
          <w:b/>
          <w:bCs/>
          <w:sz w:val="32"/>
          <w:szCs w:val="32"/>
        </w:rPr>
      </w:pPr>
      <w:r>
        <w:rPr>
          <w:rFonts w:hint="eastAsia"/>
          <w:b/>
          <w:bCs/>
          <w:sz w:val="32"/>
          <w:szCs w:val="32"/>
        </w:rPr>
        <w:t>“劳动导航”子栏目（一）清单方案资源征集要求</w:t>
      </w:r>
    </w:p>
    <w:p>
      <w:pPr>
        <w:pStyle w:val="8"/>
        <w:numPr>
          <w:ilvl w:val="0"/>
          <w:numId w:val="2"/>
        </w:numPr>
        <w:ind w:firstLineChars="0"/>
        <w:rPr>
          <w:rFonts w:ascii="仿宋" w:hAnsi="仿宋" w:eastAsia="仿宋"/>
          <w:sz w:val="32"/>
          <w:szCs w:val="32"/>
        </w:rPr>
      </w:pPr>
      <w:r>
        <w:rPr>
          <w:rFonts w:hint="eastAsia" w:ascii="仿宋" w:hAnsi="仿宋" w:eastAsia="仿宋"/>
          <w:sz w:val="32"/>
          <w:szCs w:val="32"/>
        </w:rPr>
        <w:t>栏目功能——本栏目针对解决“怎么开展劳动教育”这一问题设置，以提供区域（省、市、区县）、学校劳动教育实施方案、劳动清单等方式为区域（省、市、区县）、学校整体规划、设计劳动教育提供参考。主要征集区域（省、市、区县）、学校劳动教育实施方案、劳动清单。本栏目按照中小学、职业教育、高等学校三个类型征集资源，分别放置到中小学、职业教育、高等教育三个平台上，满足不同需求。</w:t>
      </w:r>
    </w:p>
    <w:p>
      <w:pPr>
        <w:pStyle w:val="8"/>
        <w:numPr>
          <w:ilvl w:val="0"/>
          <w:numId w:val="2"/>
        </w:numPr>
        <w:ind w:firstLineChars="0"/>
        <w:rPr>
          <w:rFonts w:ascii="仿宋" w:hAnsi="仿宋" w:eastAsia="仿宋"/>
          <w:sz w:val="32"/>
          <w:szCs w:val="32"/>
        </w:rPr>
      </w:pPr>
      <w:r>
        <w:rPr>
          <w:rFonts w:hint="eastAsia" w:ascii="仿宋" w:hAnsi="仿宋" w:eastAsia="仿宋"/>
          <w:sz w:val="32"/>
          <w:szCs w:val="32"/>
        </w:rPr>
        <w:t>中小学平台——主要呈现一些可行性强、特色鲜明的区域（省、市、区县）、中小学校劳动教育实施方案和劳动清单，以</w:t>
      </w:r>
      <w:r>
        <w:rPr>
          <w:rFonts w:hint="eastAsia" w:ascii="仿宋" w:hAnsi="仿宋" w:eastAsia="仿宋"/>
          <w:b/>
          <w:bCs/>
          <w:sz w:val="32"/>
          <w:szCs w:val="32"/>
        </w:rPr>
        <w:t>劳动清单</w:t>
      </w:r>
      <w:r>
        <w:rPr>
          <w:rFonts w:hint="eastAsia" w:ascii="仿宋" w:hAnsi="仿宋" w:eastAsia="仿宋"/>
          <w:sz w:val="32"/>
          <w:szCs w:val="32"/>
        </w:rPr>
        <w:t>为主，劳动方案内含清单的，整体提交。为方便读者更好了解方案、清单设计的理念思路，除提供方案、清单的完整文本外，每一份实施方案和劳动清单还要提供3</w:t>
      </w:r>
      <w:r>
        <w:rPr>
          <w:rFonts w:ascii="仿宋" w:hAnsi="仿宋" w:eastAsia="仿宋"/>
          <w:sz w:val="32"/>
          <w:szCs w:val="32"/>
        </w:rPr>
        <w:t>00</w:t>
      </w:r>
      <w:r>
        <w:rPr>
          <w:rFonts w:hint="eastAsia" w:ascii="仿宋" w:hAnsi="仿宋" w:eastAsia="仿宋"/>
          <w:sz w:val="32"/>
          <w:szCs w:val="32"/>
        </w:rPr>
        <w:t>字以内的简要介绍。区域（省、市）、学校所提供的劳动教育实施方案和清单都应具有引领性，真实有效，且在执行使用。</w:t>
      </w:r>
    </w:p>
    <w:p>
      <w:pPr>
        <w:pStyle w:val="8"/>
        <w:numPr>
          <w:ilvl w:val="0"/>
          <w:numId w:val="2"/>
        </w:numPr>
        <w:ind w:firstLineChars="0"/>
        <w:rPr>
          <w:rFonts w:ascii="仿宋" w:hAnsi="仿宋" w:eastAsia="仿宋"/>
          <w:sz w:val="32"/>
          <w:szCs w:val="32"/>
        </w:rPr>
      </w:pPr>
      <w:r>
        <w:rPr>
          <w:rFonts w:hint="eastAsia" w:ascii="仿宋" w:hAnsi="仿宋" w:eastAsia="仿宋"/>
          <w:sz w:val="32"/>
          <w:szCs w:val="32"/>
        </w:rPr>
        <w:t>职业教育、高等教育平台——主要呈现以区域（省、市）、学校为单位的劳动教育实施方案，劳动清单为辅。以方案介绍+实施方案的方式呈现，简介3</w:t>
      </w:r>
      <w:r>
        <w:rPr>
          <w:rFonts w:ascii="仿宋" w:hAnsi="仿宋" w:eastAsia="仿宋"/>
          <w:sz w:val="32"/>
          <w:szCs w:val="32"/>
        </w:rPr>
        <w:t>00</w:t>
      </w:r>
      <w:r>
        <w:rPr>
          <w:rFonts w:hint="eastAsia" w:ascii="仿宋" w:hAnsi="仿宋" w:eastAsia="仿宋"/>
          <w:sz w:val="32"/>
          <w:szCs w:val="32"/>
        </w:rPr>
        <w:t>字以内。区域（省、市）、学校所提供的劳动教育实施方案和清单都应具有引领性，真实有效，且在执行使用。</w:t>
      </w:r>
    </w:p>
    <w:p>
      <w:pPr>
        <w:pStyle w:val="8"/>
        <w:numPr>
          <w:ilvl w:val="0"/>
          <w:numId w:val="2"/>
        </w:numPr>
        <w:ind w:firstLine="0" w:firstLineChars="0"/>
        <w:rPr>
          <w:rFonts w:ascii="仿宋" w:hAnsi="仿宋" w:eastAsia="仿宋"/>
          <w:sz w:val="32"/>
          <w:szCs w:val="32"/>
        </w:rPr>
      </w:pPr>
      <w:r>
        <w:rPr>
          <w:rFonts w:hint="eastAsia" w:ascii="仿宋" w:hAnsi="仿宋" w:eastAsia="仿宋"/>
          <w:sz w:val="32"/>
          <w:szCs w:val="32"/>
        </w:rPr>
        <w:t>注意事项——提交的材料</w:t>
      </w:r>
      <w:r>
        <w:rPr>
          <w:rFonts w:hint="eastAsia" w:ascii="仿宋" w:hAnsi="仿宋" w:eastAsia="仿宋" w:cs="仿宋"/>
          <w:sz w:val="32"/>
          <w:szCs w:val="32"/>
        </w:rPr>
        <w:t>符合劳动教育政策要求，具有引领性；</w:t>
      </w:r>
      <w:r>
        <w:rPr>
          <w:rFonts w:hint="eastAsia" w:ascii="仿宋" w:hAnsi="仿宋" w:eastAsia="仿宋"/>
          <w:sz w:val="32"/>
          <w:szCs w:val="32"/>
        </w:rPr>
        <w:t>文字精炼、简洁，语句通顺，没有错别字。</w:t>
      </w:r>
    </w:p>
    <w:p>
      <w:pPr>
        <w:pStyle w:val="8"/>
        <w:ind w:left="420" w:firstLine="0" w:firstLineChars="0"/>
        <w:rPr>
          <w:rFonts w:hint="eastAsia" w:ascii="仿宋" w:hAnsi="仿宋" w:eastAsia="仿宋"/>
          <w:sz w:val="32"/>
          <w:szCs w:val="32"/>
        </w:rPr>
      </w:pPr>
    </w:p>
    <w:p>
      <w:pPr>
        <w:rPr>
          <w:b/>
          <w:bCs/>
          <w:sz w:val="32"/>
          <w:szCs w:val="32"/>
        </w:rPr>
      </w:pPr>
      <w:r>
        <w:rPr>
          <w:rFonts w:hint="eastAsia"/>
          <w:b/>
          <w:bCs/>
          <w:sz w:val="32"/>
          <w:szCs w:val="32"/>
        </w:rPr>
        <w:t>“劳动导航”子栏目（二）资源公告征集要求</w:t>
      </w:r>
    </w:p>
    <w:p>
      <w:pPr>
        <w:pStyle w:val="8"/>
        <w:numPr>
          <w:ilvl w:val="0"/>
          <w:numId w:val="3"/>
        </w:numPr>
        <w:ind w:firstLineChars="0"/>
        <w:rPr>
          <w:rFonts w:ascii="仿宋" w:hAnsi="仿宋" w:eastAsia="仿宋" w:cs="楷体"/>
          <w:sz w:val="32"/>
          <w:szCs w:val="32"/>
        </w:rPr>
      </w:pPr>
      <w:r>
        <w:rPr>
          <w:rFonts w:hint="eastAsia" w:ascii="仿宋" w:hAnsi="仿宋" w:eastAsia="仿宋" w:cs="楷体"/>
          <w:sz w:val="32"/>
          <w:szCs w:val="32"/>
        </w:rPr>
        <w:t>栏目介绍——主要</w:t>
      </w:r>
      <w:r>
        <w:rPr>
          <w:rFonts w:hint="eastAsia" w:ascii="仿宋" w:hAnsi="仿宋" w:eastAsia="仿宋" w:cs="仿宋"/>
          <w:sz w:val="32"/>
          <w:szCs w:val="32"/>
          <w:lang w:eastAsia="zh-Hans"/>
        </w:rPr>
        <w:t>针对“哪里可以开展劳动实践”这一问题设置，主要</w:t>
      </w:r>
      <w:r>
        <w:rPr>
          <w:rFonts w:hint="eastAsia" w:ascii="仿宋" w:hAnsi="仿宋" w:eastAsia="仿宋" w:cs="仿宋"/>
          <w:sz w:val="32"/>
          <w:szCs w:val="32"/>
        </w:rPr>
        <w:t>围绕日常生活劳动</w:t>
      </w:r>
      <w:r>
        <w:rPr>
          <w:rFonts w:hint="eastAsia" w:ascii="仿宋" w:hAnsi="仿宋" w:eastAsia="仿宋" w:cs="仿宋"/>
          <w:sz w:val="32"/>
          <w:szCs w:val="32"/>
          <w:lang w:eastAsia="zh-Hans"/>
        </w:rPr>
        <w:t>、生产劳动和服务性劳动，提供</w:t>
      </w:r>
      <w:r>
        <w:rPr>
          <w:rFonts w:hint="eastAsia" w:ascii="仿宋" w:hAnsi="仿宋" w:eastAsia="仿宋" w:cs="仿宋"/>
          <w:b/>
          <w:bCs/>
          <w:sz w:val="32"/>
          <w:szCs w:val="32"/>
        </w:rPr>
        <w:t>“院校资源”“地方资源”“社会资源”</w:t>
      </w:r>
      <w:r>
        <w:rPr>
          <w:rFonts w:hint="eastAsia" w:ascii="仿宋" w:hAnsi="仿宋" w:eastAsia="仿宋" w:cs="仿宋"/>
          <w:sz w:val="32"/>
          <w:szCs w:val="32"/>
          <w:lang w:eastAsia="zh-Hans"/>
        </w:rPr>
        <w:t>。为学校、学生提供劳动场所、劳动项目内容、课程对象、时间、容纳学生数量等信息，解决没地方劳动，缺少劳动实践体验等难</w:t>
      </w:r>
      <w:r>
        <w:rPr>
          <w:rFonts w:hint="eastAsia" w:ascii="仿宋" w:hAnsi="仿宋" w:eastAsia="仿宋" w:cs="仿宋"/>
          <w:sz w:val="32"/>
          <w:szCs w:val="32"/>
        </w:rPr>
        <w:t>题</w:t>
      </w:r>
      <w:r>
        <w:rPr>
          <w:rFonts w:hint="eastAsia" w:ascii="仿宋" w:hAnsi="仿宋" w:eastAsia="仿宋" w:cs="仿宋"/>
          <w:sz w:val="32"/>
          <w:szCs w:val="32"/>
          <w:lang w:eastAsia="zh-Hans"/>
        </w:rPr>
        <w:t>。</w:t>
      </w:r>
      <w:r>
        <w:rPr>
          <w:rFonts w:hint="eastAsia" w:ascii="仿宋" w:hAnsi="仿宋" w:eastAsia="仿宋" w:cs="楷体"/>
          <w:sz w:val="32"/>
          <w:szCs w:val="32"/>
        </w:rPr>
        <w:t>未来可实现按照地区搜索相关资源，以便学校找到需要的信息。</w:t>
      </w:r>
    </w:p>
    <w:p>
      <w:pPr>
        <w:pStyle w:val="8"/>
        <w:numPr>
          <w:ilvl w:val="0"/>
          <w:numId w:val="3"/>
        </w:numPr>
        <w:ind w:firstLineChars="0"/>
        <w:rPr>
          <w:rFonts w:ascii="仿宋" w:hAnsi="仿宋" w:eastAsia="仿宋" w:cs="楷体"/>
          <w:sz w:val="32"/>
          <w:szCs w:val="32"/>
        </w:rPr>
      </w:pPr>
      <w:r>
        <w:rPr>
          <w:rFonts w:hint="eastAsia" w:ascii="仿宋" w:hAnsi="仿宋" w:eastAsia="仿宋" w:cs="楷体"/>
          <w:sz w:val="32"/>
          <w:szCs w:val="32"/>
        </w:rPr>
        <w:t>“院校资源”主要由职业院校、普通高校自愿提交，主要呈现院校可对外提供的劳动实践活动场所、劳动课程内容等信息。课程内容可提供多项，每项课程内容覆盖学段可有所侧重，但多项课程内容最好能够覆盖全学段、各类型，避免所有课程内容只适用于单一学段或教育类型。</w:t>
      </w:r>
    </w:p>
    <w:p>
      <w:pPr>
        <w:pStyle w:val="8"/>
        <w:numPr>
          <w:ilvl w:val="0"/>
          <w:numId w:val="3"/>
        </w:numPr>
        <w:ind w:firstLineChars="0"/>
        <w:rPr>
          <w:rFonts w:ascii="仿宋" w:hAnsi="仿宋" w:eastAsia="仿宋" w:cs="楷体"/>
          <w:sz w:val="32"/>
          <w:szCs w:val="32"/>
        </w:rPr>
      </w:pPr>
      <w:r>
        <w:rPr>
          <w:rFonts w:ascii="仿宋" w:hAnsi="仿宋" w:eastAsia="仿宋" w:cs="楷体"/>
          <w:sz w:val="32"/>
          <w:szCs w:val="32"/>
        </w:rPr>
        <w:t>“社会资源”主要由中央和国务院有关部门推荐所属系统已认证公布的基地或场所。提交的信息包括基地或场所可为各级各类学校提供的公益性劳动教育课程、活动信息等。</w:t>
      </w:r>
      <w:r>
        <w:rPr>
          <w:rFonts w:hint="eastAsia" w:ascii="仿宋" w:hAnsi="仿宋" w:eastAsia="仿宋" w:cs="楷体"/>
          <w:sz w:val="32"/>
          <w:szCs w:val="32"/>
        </w:rPr>
        <w:t>课程内容可提供多项，鼓励多项课程内容能够覆盖各学段、各类型教育。</w:t>
      </w:r>
    </w:p>
    <w:p>
      <w:pPr>
        <w:pStyle w:val="8"/>
        <w:numPr>
          <w:ilvl w:val="0"/>
          <w:numId w:val="3"/>
        </w:numPr>
        <w:ind w:firstLineChars="0"/>
        <w:rPr>
          <w:rFonts w:ascii="仿宋" w:hAnsi="仿宋" w:eastAsia="仿宋" w:cs="楷体"/>
          <w:sz w:val="32"/>
          <w:szCs w:val="32"/>
        </w:rPr>
      </w:pPr>
      <w:r>
        <w:rPr>
          <w:rFonts w:ascii="仿宋" w:hAnsi="仿宋" w:eastAsia="仿宋" w:cs="楷体"/>
          <w:sz w:val="32"/>
          <w:szCs w:val="32"/>
        </w:rPr>
        <w:t>“地方资源”主要由各地</w:t>
      </w:r>
      <w:r>
        <w:rPr>
          <w:rFonts w:ascii="仿宋" w:hAnsi="仿宋" w:eastAsia="仿宋" w:cs="楷体"/>
          <w:b/>
          <w:bCs/>
          <w:sz w:val="32"/>
          <w:szCs w:val="32"/>
        </w:rPr>
        <w:t>经省级及以上教育行政部门</w:t>
      </w:r>
      <w:r>
        <w:rPr>
          <w:rFonts w:ascii="仿宋" w:hAnsi="仿宋" w:eastAsia="仿宋" w:cs="楷体"/>
          <w:sz w:val="32"/>
          <w:szCs w:val="32"/>
        </w:rPr>
        <w:t>认证的劳动教育、社会实践基地提交。主要呈现基地可为各级各类学校提供的劳动教育课程、活动信息等。</w:t>
      </w:r>
      <w:r>
        <w:rPr>
          <w:rFonts w:hint="eastAsia" w:ascii="仿宋" w:hAnsi="仿宋" w:eastAsia="仿宋" w:cs="楷体"/>
          <w:sz w:val="32"/>
          <w:szCs w:val="32"/>
        </w:rPr>
        <w:t>课程内容可提供多项，鼓励多项课程内容能够覆盖各学段、各类型教育。</w:t>
      </w:r>
    </w:p>
    <w:p>
      <w:pPr>
        <w:pStyle w:val="8"/>
        <w:numPr>
          <w:ilvl w:val="0"/>
          <w:numId w:val="4"/>
        </w:numPr>
        <w:ind w:firstLineChars="0"/>
        <w:rPr>
          <w:rFonts w:ascii="仿宋" w:hAnsi="仿宋" w:eastAsia="仿宋" w:cs="仿宋"/>
          <w:sz w:val="32"/>
          <w:szCs w:val="32"/>
        </w:rPr>
      </w:pPr>
      <w:r>
        <w:rPr>
          <w:rFonts w:hint="eastAsia" w:ascii="仿宋" w:hAnsi="仿宋" w:eastAsia="仿宋" w:cs="楷体"/>
          <w:sz w:val="32"/>
          <w:szCs w:val="32"/>
        </w:rPr>
        <w:t>注意事项</w:t>
      </w:r>
    </w:p>
    <w:p>
      <w:pPr>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本栏目所涉及的基地、场所要真实有效，每一个基地都要有相关</w:t>
      </w:r>
      <w:r>
        <w:rPr>
          <w:rFonts w:hint="eastAsia" w:ascii="仿宋" w:hAnsi="仿宋" w:eastAsia="仿宋" w:cs="仿宋"/>
          <w:b/>
          <w:bCs/>
          <w:sz w:val="32"/>
          <w:szCs w:val="32"/>
        </w:rPr>
        <w:t>资质证明，如组织机构代码证复印件、批复文件扫描件、文号等</w:t>
      </w:r>
      <w:r>
        <w:rPr>
          <w:rFonts w:hint="eastAsia" w:ascii="仿宋" w:hAnsi="仿宋" w:eastAsia="仿宋" w:cs="仿宋"/>
          <w:sz w:val="32"/>
          <w:szCs w:val="32"/>
        </w:rPr>
        <w:t>。提供至平台的具体课程、活动信息应体现</w:t>
      </w:r>
      <w:r>
        <w:rPr>
          <w:rFonts w:hint="eastAsia" w:ascii="仿宋" w:hAnsi="仿宋" w:eastAsia="仿宋" w:cs="仿宋"/>
          <w:b/>
          <w:bCs/>
          <w:sz w:val="32"/>
          <w:szCs w:val="32"/>
        </w:rPr>
        <w:t>公益性</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 xml:space="preserve"> 资源形式包括图片、文字等。每个单位</w:t>
      </w:r>
      <w:r>
        <w:rPr>
          <w:rFonts w:hint="eastAsia" w:ascii="仿宋" w:hAnsi="仿宋" w:eastAsia="仿宋" w:cs="楷体"/>
          <w:sz w:val="32"/>
          <w:szCs w:val="32"/>
        </w:rPr>
        <w:t>呈现的信息包括：单位简介（</w:t>
      </w:r>
      <w:r>
        <w:rPr>
          <w:rFonts w:ascii="仿宋" w:hAnsi="仿宋" w:eastAsia="仿宋" w:cs="楷体"/>
          <w:sz w:val="32"/>
          <w:szCs w:val="32"/>
        </w:rPr>
        <w:t>300</w:t>
      </w:r>
      <w:r>
        <w:rPr>
          <w:rFonts w:hint="eastAsia" w:ascii="仿宋" w:hAnsi="仿宋" w:eastAsia="仿宋" w:cs="楷体"/>
          <w:sz w:val="32"/>
          <w:szCs w:val="32"/>
        </w:rPr>
        <w:t>字以内）、联系人、联系方式、邮箱、课程名称、活动内容（2</w:t>
      </w:r>
      <w:r>
        <w:rPr>
          <w:rFonts w:ascii="仿宋" w:hAnsi="仿宋" w:eastAsia="仿宋" w:cs="楷体"/>
          <w:sz w:val="32"/>
          <w:szCs w:val="32"/>
        </w:rPr>
        <w:t>00</w:t>
      </w:r>
      <w:r>
        <w:rPr>
          <w:rFonts w:hint="eastAsia" w:ascii="仿宋" w:hAnsi="仿宋" w:eastAsia="仿宋" w:cs="楷体"/>
          <w:sz w:val="32"/>
          <w:szCs w:val="32"/>
        </w:rPr>
        <w:t>字以内）、学习目标（</w:t>
      </w:r>
      <w:r>
        <w:rPr>
          <w:rFonts w:ascii="仿宋" w:hAnsi="仿宋" w:eastAsia="仿宋" w:cs="楷体"/>
          <w:sz w:val="32"/>
          <w:szCs w:val="32"/>
        </w:rPr>
        <w:t>100</w:t>
      </w:r>
      <w:r>
        <w:rPr>
          <w:rFonts w:hint="eastAsia" w:ascii="仿宋" w:hAnsi="仿宋" w:eastAsia="仿宋" w:cs="楷体"/>
          <w:sz w:val="32"/>
          <w:szCs w:val="32"/>
        </w:rPr>
        <w:t>字以内）、所需材料（不允许出现任何品牌）、适用学段、接待人数、课程时长、授课人姓名（不需要简介）等，语言精练、通顺，无错别字。</w:t>
      </w:r>
    </w:p>
    <w:p>
      <w:pPr>
        <w:pStyle w:val="2"/>
        <w:ind w:firstLine="640" w:firstLineChars="200"/>
        <w:jc w:val="both"/>
        <w:rPr>
          <w:rFonts w:ascii="仿宋" w:hAnsi="仿宋" w:eastAsia="仿宋" w:cs="楷体"/>
          <w:sz w:val="32"/>
          <w:szCs w:val="32"/>
        </w:rPr>
      </w:pPr>
      <w:r>
        <w:rPr>
          <w:rFonts w:hint="eastAsia" w:ascii="仿宋" w:hAnsi="仿宋" w:eastAsia="仿宋" w:cs="仿宋"/>
          <w:sz w:val="32"/>
          <w:szCs w:val="32"/>
        </w:rPr>
        <w:t>3</w:t>
      </w:r>
      <w:r>
        <w:rPr>
          <w:rFonts w:ascii="仿宋" w:hAnsi="仿宋" w:eastAsia="仿宋" w:cs="仿宋"/>
          <w:sz w:val="32"/>
          <w:szCs w:val="32"/>
        </w:rPr>
        <w:t>.</w:t>
      </w:r>
      <w:bookmarkStart w:id="0" w:name="OLE_LINK1"/>
      <w:r>
        <w:rPr>
          <w:rFonts w:hint="eastAsia" w:ascii="仿宋" w:hAnsi="仿宋" w:eastAsia="仿宋" w:cs="仿宋"/>
          <w:b/>
          <w:bCs/>
          <w:sz w:val="32"/>
          <w:szCs w:val="32"/>
        </w:rPr>
        <w:t xml:space="preserve"> </w:t>
      </w:r>
      <w:r>
        <w:rPr>
          <w:rFonts w:hint="eastAsia" w:ascii="仿宋" w:hAnsi="仿宋" w:eastAsia="仿宋" w:cs="仿宋"/>
          <w:sz w:val="32"/>
          <w:szCs w:val="32"/>
        </w:rPr>
        <w:t>按照编目表，</w:t>
      </w:r>
      <w:r>
        <w:rPr>
          <w:rFonts w:hint="eastAsia" w:ascii="仿宋" w:hAnsi="仿宋" w:eastAsia="仿宋" w:cs="仿宋"/>
          <w:sz w:val="32"/>
          <w:szCs w:val="32"/>
          <w:lang w:val="en-US" w:eastAsia="zh-CN"/>
        </w:rPr>
        <w:t>逐</w:t>
      </w:r>
      <w:r>
        <w:rPr>
          <w:rFonts w:hint="eastAsia" w:ascii="仿宋" w:hAnsi="仿宋" w:eastAsia="仿宋" w:cs="仿宋"/>
          <w:sz w:val="32"/>
          <w:szCs w:val="32"/>
        </w:rPr>
        <w:t>条填报，不要缺项。</w:t>
      </w:r>
      <w:bookmarkEnd w:id="0"/>
    </w:p>
    <w:p>
      <w:pPr>
        <w:ind w:firstLine="645"/>
        <w:rPr>
          <w:rFonts w:hint="eastAsia" w:ascii="仿宋" w:hAnsi="仿宋" w:eastAsia="仿宋" w:cs="楷体"/>
          <w:sz w:val="32"/>
          <w:szCs w:val="32"/>
        </w:rPr>
      </w:pPr>
      <w:r>
        <w:rPr>
          <w:rFonts w:ascii="仿宋" w:hAnsi="仿宋" w:eastAsia="仿宋" w:cs="楷体"/>
          <w:sz w:val="32"/>
          <w:szCs w:val="32"/>
        </w:rPr>
        <w:t>4.</w:t>
      </w:r>
      <w:r>
        <w:rPr>
          <w:rFonts w:hint="eastAsia" w:ascii="仿宋" w:hAnsi="仿宋" w:eastAsia="仿宋" w:cs="楷体"/>
          <w:sz w:val="32"/>
          <w:szCs w:val="32"/>
        </w:rPr>
        <w:t>确保内容</w:t>
      </w:r>
      <w:r>
        <w:rPr>
          <w:rFonts w:hint="eastAsia" w:ascii="仿宋" w:hAnsi="仿宋" w:eastAsia="仿宋" w:cs="仿宋"/>
          <w:sz w:val="32"/>
          <w:szCs w:val="32"/>
        </w:rPr>
        <w:t>无</w:t>
      </w:r>
      <w:r>
        <w:rPr>
          <w:rFonts w:hint="eastAsia" w:ascii="仿宋" w:hAnsi="仿宋" w:eastAsia="仿宋" w:cs="楷体"/>
          <w:sz w:val="32"/>
          <w:szCs w:val="32"/>
        </w:rPr>
        <w:t>政治性、知识性、科学性错误，无知识产权争议，无商业广告，不含任何产品具体信息。</w:t>
      </w:r>
    </w:p>
    <w:p>
      <w:pPr>
        <w:ind w:firstLine="645"/>
        <w:rPr>
          <w:rFonts w:hint="eastAsia" w:ascii="仿宋" w:hAnsi="仿宋" w:eastAsia="仿宋" w:cs="楷体"/>
          <w:sz w:val="32"/>
          <w:szCs w:val="32"/>
        </w:rPr>
      </w:pPr>
    </w:p>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14657"/>
    <w:multiLevelType w:val="multilevel"/>
    <w:tmpl w:val="1CC1465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FFA20F2"/>
    <w:multiLevelType w:val="multilevel"/>
    <w:tmpl w:val="3FFA20F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56208ED"/>
    <w:multiLevelType w:val="multilevel"/>
    <w:tmpl w:val="756208E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D2E186D"/>
    <w:multiLevelType w:val="multilevel"/>
    <w:tmpl w:val="7D2E18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5OTU3ZTVjOTU1MzUzNDNlNDY3MzVjMTIzZmRkNTYifQ=="/>
  </w:docVars>
  <w:rsids>
    <w:rsidRoot w:val="00EB07B6"/>
    <w:rsid w:val="00031CAF"/>
    <w:rsid w:val="00074D58"/>
    <w:rsid w:val="00164CD5"/>
    <w:rsid w:val="001A608B"/>
    <w:rsid w:val="001D78BB"/>
    <w:rsid w:val="002050FC"/>
    <w:rsid w:val="0021084C"/>
    <w:rsid w:val="00244D7F"/>
    <w:rsid w:val="00252D0F"/>
    <w:rsid w:val="002632A3"/>
    <w:rsid w:val="00277DBF"/>
    <w:rsid w:val="00317C52"/>
    <w:rsid w:val="003344E8"/>
    <w:rsid w:val="00341B0A"/>
    <w:rsid w:val="00355BEE"/>
    <w:rsid w:val="00381121"/>
    <w:rsid w:val="003E26DE"/>
    <w:rsid w:val="003F20E2"/>
    <w:rsid w:val="00403C1E"/>
    <w:rsid w:val="00420FCA"/>
    <w:rsid w:val="0042425D"/>
    <w:rsid w:val="00544945"/>
    <w:rsid w:val="00560BEA"/>
    <w:rsid w:val="005B788E"/>
    <w:rsid w:val="006E7EB2"/>
    <w:rsid w:val="00777ED4"/>
    <w:rsid w:val="00786BD3"/>
    <w:rsid w:val="007956A0"/>
    <w:rsid w:val="007E4023"/>
    <w:rsid w:val="00897572"/>
    <w:rsid w:val="008B5269"/>
    <w:rsid w:val="00945BB3"/>
    <w:rsid w:val="00962A7A"/>
    <w:rsid w:val="00974A7B"/>
    <w:rsid w:val="00A557C1"/>
    <w:rsid w:val="00B85C1F"/>
    <w:rsid w:val="00B9149C"/>
    <w:rsid w:val="00BD0106"/>
    <w:rsid w:val="00C25834"/>
    <w:rsid w:val="00C61672"/>
    <w:rsid w:val="00CB06AD"/>
    <w:rsid w:val="00CD0B41"/>
    <w:rsid w:val="00CF10E4"/>
    <w:rsid w:val="00D03447"/>
    <w:rsid w:val="00DA200A"/>
    <w:rsid w:val="00E41314"/>
    <w:rsid w:val="00EB07B6"/>
    <w:rsid w:val="00EF7EA3"/>
    <w:rsid w:val="00F44185"/>
    <w:rsid w:val="00F554AB"/>
    <w:rsid w:val="00FA6DD5"/>
    <w:rsid w:val="10FA2CEE"/>
    <w:rsid w:val="11C75CE9"/>
    <w:rsid w:val="301D6778"/>
    <w:rsid w:val="31283ADD"/>
    <w:rsid w:val="3263590B"/>
    <w:rsid w:val="39681D4B"/>
    <w:rsid w:val="3A655477"/>
    <w:rsid w:val="65275CAA"/>
    <w:rsid w:val="793A002E"/>
    <w:rsid w:val="7FD17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rPr>
      <w:szCs w:val="24"/>
    </w:rPr>
  </w:style>
  <w:style w:type="paragraph" w:styleId="3">
    <w:name w:val="index 6"/>
    <w:basedOn w:val="1"/>
    <w:next w:val="1"/>
    <w:unhideWhenUsed/>
    <w:qFormat/>
    <w:uiPriority w:val="0"/>
    <w:pPr>
      <w:ind w:left="1000" w:leftChars="1000"/>
    </w:pPr>
    <w:rPr>
      <w:szCs w:val="24"/>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批注文字 字符"/>
    <w:basedOn w:val="7"/>
    <w:link w:val="2"/>
    <w:qFormat/>
    <w:uiPriority w:val="0"/>
    <w:rPr>
      <w:szCs w:val="24"/>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1538</Words>
  <Characters>1557</Characters>
  <Lines>11</Lines>
  <Paragraphs>3</Paragraphs>
  <TotalTime>0</TotalTime>
  <ScaleCrop>false</ScaleCrop>
  <LinksUpToDate>false</LinksUpToDate>
  <CharactersWithSpaces>1559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2022-05-30T01:28:00Z</dcterms:created>
  <dc:creator>黄 琼</dc:creator>
  <cp:lastModifiedBy>w'y'l</cp:lastModifiedBy>
  <dcterms:modified xsi:type="dcterms:W3CDTF">2022-06-01T13:34:51Z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5E4E74F757F44835B044B92DEFFE2851</vt:lpwstr>
  </property>
</Properties>
</file>