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“劳动智慧”栏目资源征集说明</w:t>
      </w:r>
    </w:p>
    <w:p>
      <w:pPr>
        <w:jc w:val="left"/>
        <w:rPr>
          <w:rFonts w:hint="eastAsia" w:ascii="黑体" w:hAnsi="黑体" w:eastAsia="黑体" w:cs="黑体"/>
          <w:sz w:val="32"/>
          <w:szCs w:val="32"/>
          <w:lang w:val="en-US" w:eastAsia="zh-CN"/>
        </w:rPr>
      </w:pPr>
    </w:p>
    <w:p>
      <w:pPr>
        <w:jc w:val="lef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【板块定位】</w:t>
      </w:r>
      <w:r>
        <w:rPr>
          <w:rFonts w:hint="eastAsia" w:ascii="仿宋" w:hAnsi="仿宋" w:eastAsia="仿宋" w:cs="仿宋"/>
          <w:sz w:val="32"/>
          <w:szCs w:val="32"/>
          <w:lang w:val="en-US" w:eastAsia="zh-CN"/>
        </w:rPr>
        <w:t>解决劳动教育不知道“怎么干”问题</w:t>
      </w:r>
    </w:p>
    <w:p>
      <w:pPr>
        <w:jc w:val="lef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【栏目设置】“</w:t>
      </w:r>
      <w:r>
        <w:rPr>
          <w:rFonts w:hint="eastAsia" w:ascii="仿宋" w:hAnsi="仿宋" w:eastAsia="仿宋" w:cs="仿宋"/>
          <w:sz w:val="32"/>
          <w:szCs w:val="32"/>
          <w:lang w:val="en-US" w:eastAsia="zh-CN"/>
        </w:rPr>
        <w:t>案例集锦”“技能示范”“创新创业（仅职校、高校）”</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一、案例集锦</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（一）栏目介绍</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针对“怎么开展劳动教育”，提供本地教育行政部门（含省、市、县）及中小学、职业院校、普通高校的劳动教育典型案例，包括区域工作案例、学校劳动教育案例和劳动课程案例三大类。</w:t>
      </w:r>
    </w:p>
    <w:p>
      <w:pPr>
        <w:numPr>
          <w:ilvl w:val="0"/>
          <w:numId w:val="0"/>
        </w:numPr>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（二）资源提供方</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省级教育行政部门和部属高校</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（三）资源类型与要求</w:t>
      </w:r>
    </w:p>
    <w:p>
      <w:pPr>
        <w:ind w:firstLine="64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1.区域工作案例</w:t>
      </w:r>
      <w:r>
        <w:rPr>
          <w:rFonts w:hint="eastAsia" w:ascii="仿宋" w:hAnsi="仿宋" w:eastAsia="仿宋" w:cs="仿宋"/>
          <w:sz w:val="32"/>
          <w:szCs w:val="32"/>
          <w:lang w:val="en-US" w:eastAsia="zh-CN"/>
        </w:rPr>
        <w:t>：由各省、市、县教育行政部门提供的本地区有效推动劳动教育的做法；针对劳动教育实施中的重点难点问题的做法等，例如，家校社合作推进劳动教育、常态化推进劳模进校园活动、组织开展劳动周劳动月活动、统筹共建劳动实践资源、因地制宜开设劳动课程等。</w:t>
      </w:r>
    </w:p>
    <w:p>
      <w:pPr>
        <w:ind w:firstLine="64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2.学校劳动教育案例</w:t>
      </w:r>
      <w:r>
        <w:rPr>
          <w:rFonts w:hint="eastAsia" w:ascii="仿宋" w:hAnsi="仿宋" w:eastAsia="仿宋" w:cs="仿宋"/>
          <w:sz w:val="32"/>
          <w:szCs w:val="32"/>
          <w:lang w:val="en-US" w:eastAsia="zh-CN"/>
        </w:rPr>
        <w:t>：由各级各类学校</w:t>
      </w:r>
      <w:r>
        <w:rPr>
          <w:rFonts w:hint="eastAsia" w:ascii="仿宋" w:hAnsi="仿宋" w:eastAsia="仿宋" w:cs="仿宋"/>
          <w:sz w:val="32"/>
          <w:szCs w:val="32"/>
          <w:lang w:val="en-US" w:eastAsia="zh-CN"/>
        </w:rPr>
        <w:t>提供学校劳动教育的典型经验做法。</w:t>
      </w:r>
    </w:p>
    <w:p>
      <w:pPr>
        <w:numPr>
          <w:ilvl w:val="0"/>
          <w:numId w:val="1"/>
        </w:numPr>
        <w:ind w:left="42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中小学校案例资源建议</w:t>
      </w:r>
      <w:r>
        <w:rPr>
          <w:rFonts w:hint="eastAsia" w:ascii="仿宋" w:hAnsi="仿宋" w:eastAsia="仿宋" w:cs="仿宋"/>
          <w:sz w:val="32"/>
          <w:szCs w:val="32"/>
          <w:lang w:val="en-US" w:eastAsia="zh-CN"/>
        </w:rPr>
        <w:t>：</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劳动课程实施；</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指导家庭开展劳动教育；</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与社区合作推进劳动教育；</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组织学生开展日常生活劳动、生产劳动或服务性劳动（三方面或一方面均可）的成功做法；</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劳动教育与综合实践活动、地方课程等统筹实施；</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劳动周、劳动月设计与组织实施；</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劳动精神培育特色活动与课程设计；</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劳动教育师资队伍建设；</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学生劳动素养评价；</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城市学校劳动实践资源开发；</w:t>
      </w:r>
    </w:p>
    <w:p>
      <w:pPr>
        <w:numPr>
          <w:ilvl w:val="0"/>
          <w:numId w:val="2"/>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其他解决劳动教育实施重点难点问题的成功做法。</w:t>
      </w:r>
    </w:p>
    <w:p>
      <w:pPr>
        <w:numPr>
          <w:ilvl w:val="0"/>
          <w:numId w:val="3"/>
        </w:numPr>
        <w:ind w:left="42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职业院校和高校案例资源建议</w:t>
      </w:r>
      <w:r>
        <w:rPr>
          <w:rFonts w:hint="eastAsia" w:ascii="仿宋" w:hAnsi="仿宋" w:eastAsia="仿宋" w:cs="仿宋"/>
          <w:sz w:val="32"/>
          <w:szCs w:val="32"/>
          <w:lang w:val="en-US" w:eastAsia="zh-CN"/>
        </w:rPr>
        <w:t>：</w:t>
      </w:r>
    </w:p>
    <w:p>
      <w:pPr>
        <w:numPr>
          <w:ilvl w:val="0"/>
          <w:numId w:val="4"/>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劳动教育与专业教育的融合推进；</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劳动教育与服务性学习有机结合；</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劳动教育与学生思想政治引领教育相融合；</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劳动教育与实践育人的整合实施；</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劳动周、劳动月设计与组织实施；</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劳动教育必修课程建设经验；</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劳动精神培育特色活动与课程设计；</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学校与企业、社区等合作推进劳动教育；</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劳动教育师资队伍建设；</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学生劳动素养评价；</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劳动实践基地开发利用；</w:t>
      </w:r>
    </w:p>
    <w:p>
      <w:pPr>
        <w:numPr>
          <w:ilvl w:val="0"/>
          <w:numId w:val="5"/>
        </w:numPr>
        <w:ind w:left="1050" w:leftChars="0" w:hanging="42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其他解决劳动教育实施关键问题的成功做法</w:t>
      </w:r>
    </w:p>
    <w:p>
      <w:pPr>
        <w:numPr>
          <w:ilvl w:val="0"/>
          <w:numId w:val="0"/>
        </w:num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3.劳动课程案例</w:t>
      </w:r>
      <w:r>
        <w:rPr>
          <w:rFonts w:hint="eastAsia" w:ascii="仿宋" w:hAnsi="仿宋" w:eastAsia="仿宋" w:cs="仿宋"/>
          <w:sz w:val="32"/>
          <w:szCs w:val="32"/>
          <w:lang w:val="en-US" w:eastAsia="zh-CN"/>
        </w:rPr>
        <w:t>：此次重点征集劳动教育项目开发案例、微课程等。</w:t>
      </w:r>
    </w:p>
    <w:p>
      <w:pPr>
        <w:numPr>
          <w:ilvl w:val="0"/>
          <w:numId w:val="6"/>
        </w:numPr>
        <w:ind w:left="420" w:leftChars="0" w:hanging="420" w:firstLineChars="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劳动教育项目开发案例</w:t>
      </w:r>
      <w:r>
        <w:rPr>
          <w:rFonts w:hint="eastAsia" w:ascii="仿宋" w:hAnsi="仿宋" w:eastAsia="仿宋" w:cs="仿宋"/>
          <w:sz w:val="32"/>
          <w:szCs w:val="32"/>
          <w:lang w:val="en-US" w:eastAsia="zh-CN"/>
        </w:rPr>
        <w:t>：</w:t>
      </w:r>
    </w:p>
    <w:p>
      <w:pPr>
        <w:numPr>
          <w:ilvl w:val="-1"/>
          <w:numId w:val="0"/>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围绕某个劳动教育专题（如马克思主义劳动观教育、三种精神培养等）或某个劳动项目（如一次服务性学习活动、劳动课标中某学期某一任务群活动、劳动周活动）整体设计的说课视频。说课要素包括：专题教学或项目活动目标、 重难点、学情分析、时长，学生劳动过程与指导，本专题教学或项目设计的创新点等，视频以不超过15分钟为宜。</w:t>
      </w:r>
    </w:p>
    <w:p>
      <w:pPr>
        <w:numPr>
          <w:ilvl w:val="0"/>
          <w:numId w:val="6"/>
        </w:numPr>
        <w:ind w:left="420" w:leftChars="0" w:hanging="420" w:firstLineChars="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微课程</w:t>
      </w:r>
      <w:r>
        <w:rPr>
          <w:rFonts w:hint="eastAsia" w:ascii="仿宋" w:hAnsi="仿宋" w:eastAsia="仿宋" w:cs="仿宋"/>
          <w:sz w:val="32"/>
          <w:szCs w:val="32"/>
          <w:lang w:val="en-US" w:eastAsia="zh-CN"/>
        </w:rPr>
        <w:t>：</w:t>
      </w:r>
    </w:p>
    <w:p>
      <w:pPr>
        <w:numPr>
          <w:ilvl w:val="-1"/>
          <w:numId w:val="0"/>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自行录制的日常生活劳动、生产劳动和服务性劳动中某一重要知识或技能教学的短视频，如日常生活习惯养成，某一植物种植养殖等，重点展示劳动教育指导过程的关键步骤、关键环节、注意事项等，以不超过5分钟为宜。</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（四）注意事项</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1.本栏目优先选用优质视频资源。如需提供文档和图片，请推荐方确保文档和图片质量。</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 w:hAnsi="仿宋" w:eastAsia="仿宋" w:cs="仿宋"/>
          <w:sz w:val="32"/>
          <w:szCs w:val="32"/>
          <w:lang w:val="en-US" w:eastAsia="zh-CN"/>
        </w:rPr>
        <w:t>2.</w:t>
      </w:r>
      <w:r>
        <w:rPr>
          <w:rFonts w:hint="eastAsia" w:ascii="仿宋_GB2312" w:eastAsia="仿宋_GB2312"/>
          <w:sz w:val="32"/>
          <w:szCs w:val="32"/>
          <w:lang w:val="en-US" w:eastAsia="zh-CN"/>
        </w:rPr>
        <w:t>本栏目中的视频、文本等，均需具有合法知识产权，知识产权所有人同意授权国家智慧教育公共服务平台公开发布供全社会使用。</w:t>
      </w:r>
    </w:p>
    <w:p>
      <w:pPr>
        <w:numPr>
          <w:ilvl w:val="0"/>
          <w:numId w:val="0"/>
        </w:numPr>
        <w:ind w:firstLine="640" w:firstLineChars="200"/>
        <w:jc w:val="left"/>
        <w:rPr>
          <w:rFonts w:hint="default" w:ascii="仿宋" w:hAnsi="仿宋" w:eastAsia="仿宋" w:cs="仿宋"/>
          <w:sz w:val="32"/>
          <w:szCs w:val="32"/>
          <w:lang w:val="en-US" w:eastAsia="zh-CN"/>
        </w:rPr>
      </w:pPr>
    </w:p>
    <w:p>
      <w:pPr>
        <w:numPr>
          <w:ilvl w:val="0"/>
          <w:numId w:val="0"/>
        </w:numPr>
        <w:jc w:val="center"/>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二、技能示范</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（一）栏目介绍</w:t>
      </w:r>
    </w:p>
    <w:p>
      <w:pPr>
        <w:numPr>
          <w:ilvl w:val="0"/>
          <w:numId w:val="0"/>
        </w:numPr>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针对“怎么劳动”，提供农业类、工业类、服务业类等现代专业技能技术及传统工艺完整示范操作视频。通过展示现代专业技能技术、传统工艺等操作过程的优秀案例、典型经验等资源，服务专业学习，拓展知识视野，引导学生感受精湛技艺、涵养工匠精神，体悟“劳动光荣、技能宝贵、创造伟大”的时代风尚。</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（二）资源提供方</w:t>
      </w:r>
    </w:p>
    <w:p>
      <w:pPr>
        <w:numPr>
          <w:ilvl w:val="0"/>
          <w:numId w:val="0"/>
        </w:num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各部委、省级教育行政部门、部属高校</w:t>
      </w:r>
    </w:p>
    <w:p>
      <w:pPr>
        <w:numPr>
          <w:ilvl w:val="0"/>
          <w:numId w:val="7"/>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资源类型与要求</w:t>
      </w:r>
    </w:p>
    <w:p>
      <w:pPr>
        <w:numPr>
          <w:ilvl w:val="0"/>
          <w:numId w:val="0"/>
        </w:numPr>
        <w:jc w:val="both"/>
        <w:rPr>
          <w:rFonts w:hint="eastAsia" w:ascii="仿宋_GB2312" w:eastAsia="仿宋_GB2312"/>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仿宋_GB2312" w:eastAsia="仿宋_GB2312"/>
          <w:b/>
          <w:bCs/>
          <w:sz w:val="32"/>
          <w:szCs w:val="32"/>
          <w:lang w:val="en-US" w:eastAsia="zh-CN"/>
        </w:rPr>
        <w:t>1.技艺文化类视频</w:t>
      </w:r>
      <w:r>
        <w:rPr>
          <w:rFonts w:hint="eastAsia" w:ascii="仿宋_GB2312" w:eastAsia="仿宋_GB2312"/>
          <w:sz w:val="32"/>
          <w:szCs w:val="32"/>
          <w:lang w:val="en-US" w:eastAsia="zh-CN"/>
        </w:rPr>
        <w:t>：重点展示传统技艺、现代工艺中的技能操作要点，融技术性、文化性、教育学为一体，欣赏价值和专业价值兼顾。</w:t>
      </w:r>
    </w:p>
    <w:p>
      <w:pPr>
        <w:numPr>
          <w:ilvl w:val="0"/>
          <w:numId w:val="0"/>
        </w:numPr>
        <w:ind w:firstLine="640"/>
        <w:jc w:val="both"/>
        <w:rPr>
          <w:rFonts w:hint="eastAsia" w:ascii="仿宋_GB2312" w:eastAsia="仿宋_GB2312"/>
          <w:sz w:val="32"/>
          <w:szCs w:val="32"/>
          <w:lang w:val="en-US" w:eastAsia="zh-CN"/>
        </w:rPr>
      </w:pPr>
      <w:r>
        <w:rPr>
          <w:rFonts w:hint="eastAsia" w:ascii="仿宋_GB2312" w:eastAsia="仿宋_GB2312"/>
          <w:b/>
          <w:bCs/>
          <w:sz w:val="32"/>
          <w:szCs w:val="32"/>
          <w:lang w:val="en-US" w:eastAsia="zh-CN"/>
        </w:rPr>
        <w:t>2.技能绝活类视频</w:t>
      </w:r>
      <w:r>
        <w:rPr>
          <w:rFonts w:hint="eastAsia" w:ascii="仿宋_GB2312" w:eastAsia="仿宋_GB2312"/>
          <w:sz w:val="32"/>
          <w:szCs w:val="32"/>
          <w:lang w:val="en-US" w:eastAsia="zh-CN"/>
        </w:rPr>
        <w:t>：行家里手的绝技展示，包括行业大师或具有一定专业水平的职业院校、普通高校学生的精湛技艺展示。鼓励职业院校、普通高校提供本校学生在各类技能大赛中的出色表现视频或专门录制视频。资源以视频为主，时长不超过10分钟。</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（四）注意事项</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本栏目中的视频需具有合法知识产权，知识产权所有人同意授权国家智慧教育公共服务平台公开发布供全社会使用。</w:t>
      </w:r>
    </w:p>
    <w:p>
      <w:pPr>
        <w:numPr>
          <w:ilvl w:val="0"/>
          <w:numId w:val="0"/>
        </w:numPr>
        <w:ind w:firstLine="640"/>
        <w:jc w:val="both"/>
        <w:rPr>
          <w:rFonts w:hint="eastAsia" w:ascii="仿宋_GB2312" w:eastAsia="仿宋_GB2312"/>
          <w:sz w:val="32"/>
          <w:szCs w:val="32"/>
          <w:lang w:val="en-US" w:eastAsia="zh-CN"/>
        </w:rPr>
      </w:pPr>
    </w:p>
    <w:p>
      <w:pPr>
        <w:numPr>
          <w:ilvl w:val="0"/>
          <w:numId w:val="8"/>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创新创业</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（一）栏目介绍</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本栏目反映学生到艰苦地区和行业工作的奋斗精神，服务国家战略的创新、创业、就业经历，重点展示职业院校、普通高等学校毕业生弘扬劳动精神，积极干事创业，成长为技术能手、劳动模范、大国工匠、创业之星等的案例。</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（二）资源提供方</w:t>
      </w:r>
    </w:p>
    <w:p>
      <w:pPr>
        <w:numPr>
          <w:ilvl w:val="0"/>
          <w:numId w:val="0"/>
        </w:num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各部委、省级教育行政部门、部属高校</w:t>
      </w:r>
    </w:p>
    <w:p>
      <w:pPr>
        <w:numPr>
          <w:ilvl w:val="0"/>
          <w:numId w:val="0"/>
        </w:numPr>
        <w:ind w:left="640"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（三）资源类型与要求</w:t>
      </w:r>
    </w:p>
    <w:p>
      <w:pPr>
        <w:numPr>
          <w:ilvl w:val="0"/>
          <w:numId w:val="0"/>
        </w:numPr>
        <w:ind w:firstLine="643" w:firstLineChars="200"/>
        <w:jc w:val="both"/>
        <w:rPr>
          <w:rFonts w:hint="default" w:ascii="仿宋_GB2312" w:eastAsia="仿宋_GB2312"/>
          <w:sz w:val="32"/>
          <w:szCs w:val="32"/>
          <w:lang w:val="en-US" w:eastAsia="zh-CN"/>
        </w:rPr>
      </w:pPr>
      <w:r>
        <w:rPr>
          <w:rFonts w:hint="default" w:ascii="仿宋_GB2312" w:eastAsia="仿宋_GB2312"/>
          <w:b/>
          <w:bCs/>
          <w:sz w:val="32"/>
          <w:szCs w:val="32"/>
          <w:lang w:val="en-US" w:eastAsia="zh-CN"/>
        </w:rPr>
        <w:t>1.创新创业榜样</w:t>
      </w:r>
      <w:r>
        <w:rPr>
          <w:rFonts w:hint="eastAsia" w:ascii="仿宋_GB2312" w:eastAsia="仿宋_GB2312"/>
          <w:b/>
          <w:bCs/>
          <w:sz w:val="32"/>
          <w:szCs w:val="32"/>
          <w:lang w:val="en-US" w:eastAsia="zh-CN"/>
        </w:rPr>
        <w:t>人物</w:t>
      </w:r>
      <w:r>
        <w:rPr>
          <w:rFonts w:hint="default" w:ascii="仿宋_GB2312" w:eastAsia="仿宋_GB2312"/>
          <w:sz w:val="32"/>
          <w:szCs w:val="32"/>
          <w:lang w:val="en-US" w:eastAsia="zh-CN"/>
        </w:rPr>
        <w:t>：展现各行各业创新创业人士的成长过程和开拓创新、砥砺奋进的故事。请各部委提供已播出的视频资料，各高校提供已录制的杰出校友创新、创业、就业故事视频。主要反映在脱贫攻坚、支援西部、服务国家战略、社会公益服务、返乡就业等方面有突出表现，获得省级及以上部门认可表彰的优秀毕业生经历视频</w:t>
      </w:r>
      <w:r>
        <w:rPr>
          <w:rFonts w:hint="eastAsia" w:ascii="仿宋_GB2312" w:eastAsia="仿宋_GB2312"/>
          <w:sz w:val="32"/>
          <w:szCs w:val="32"/>
          <w:lang w:val="en-US" w:eastAsia="zh-CN"/>
        </w:rPr>
        <w:t>。</w:t>
      </w:r>
    </w:p>
    <w:p>
      <w:pPr>
        <w:numPr>
          <w:ilvl w:val="0"/>
          <w:numId w:val="0"/>
        </w:numPr>
        <w:ind w:firstLine="643" w:firstLineChars="200"/>
        <w:jc w:val="both"/>
        <w:rPr>
          <w:rFonts w:hint="eastAsia" w:ascii="仿宋_GB2312" w:eastAsia="仿宋_GB2312"/>
          <w:sz w:val="32"/>
          <w:szCs w:val="32"/>
          <w:lang w:val="en-US" w:eastAsia="zh-CN"/>
        </w:rPr>
      </w:pPr>
      <w:r>
        <w:rPr>
          <w:rFonts w:hint="default" w:ascii="仿宋_GB2312" w:eastAsia="仿宋_GB2312"/>
          <w:b/>
          <w:bCs/>
          <w:sz w:val="32"/>
          <w:szCs w:val="32"/>
          <w:lang w:val="en-US" w:eastAsia="zh-CN"/>
        </w:rPr>
        <w:t>2.创新创业实践</w:t>
      </w:r>
      <w:r>
        <w:rPr>
          <w:rFonts w:hint="default" w:ascii="仿宋_GB2312" w:eastAsia="仿宋_GB2312"/>
          <w:sz w:val="32"/>
          <w:szCs w:val="32"/>
          <w:lang w:val="en-US" w:eastAsia="zh-CN"/>
        </w:rPr>
        <w:t>：</w:t>
      </w:r>
      <w:r>
        <w:rPr>
          <w:rFonts w:hint="eastAsia" w:ascii="仿宋_GB2312" w:eastAsia="仿宋_GB2312"/>
          <w:sz w:val="32"/>
          <w:szCs w:val="32"/>
          <w:lang w:val="en-US" w:eastAsia="zh-CN"/>
        </w:rPr>
        <w:t>大学生创新创业</w:t>
      </w:r>
      <w:r>
        <w:rPr>
          <w:rFonts w:hint="default" w:ascii="仿宋_GB2312" w:eastAsia="仿宋_GB2312"/>
          <w:sz w:val="32"/>
          <w:szCs w:val="32"/>
          <w:lang w:val="en-US" w:eastAsia="zh-CN"/>
        </w:rPr>
        <w:t>项目</w:t>
      </w:r>
      <w:r>
        <w:rPr>
          <w:rFonts w:hint="eastAsia" w:ascii="仿宋_GB2312" w:eastAsia="仿宋_GB2312"/>
          <w:sz w:val="32"/>
          <w:szCs w:val="32"/>
          <w:lang w:val="en-US" w:eastAsia="zh-CN"/>
        </w:rPr>
        <w:t>设计、创新创业大赛项目录</w:t>
      </w:r>
      <w:r>
        <w:rPr>
          <w:rFonts w:hint="default" w:ascii="仿宋_GB2312" w:eastAsia="仿宋_GB2312"/>
          <w:sz w:val="32"/>
          <w:szCs w:val="32"/>
          <w:lang w:val="en-US" w:eastAsia="zh-CN"/>
        </w:rPr>
        <w:t>演视频</w:t>
      </w:r>
      <w:r>
        <w:rPr>
          <w:rFonts w:hint="eastAsia" w:ascii="仿宋_GB2312" w:eastAsia="仿宋_GB2312"/>
          <w:sz w:val="32"/>
          <w:szCs w:val="32"/>
          <w:lang w:val="en-US" w:eastAsia="zh-CN"/>
        </w:rPr>
        <w:t>等。</w:t>
      </w:r>
    </w:p>
    <w:p>
      <w:pPr>
        <w:numPr>
          <w:ilvl w:val="0"/>
          <w:numId w:val="0"/>
        </w:numPr>
        <w:ind w:firstLine="643" w:firstLineChars="200"/>
        <w:jc w:val="both"/>
        <w:rPr>
          <w:rFonts w:hint="default" w:ascii="仿宋_GB2312" w:eastAsia="仿宋_GB2312"/>
          <w:sz w:val="32"/>
          <w:szCs w:val="32"/>
          <w:lang w:val="en-US" w:eastAsia="zh-CN"/>
        </w:rPr>
      </w:pPr>
      <w:r>
        <w:rPr>
          <w:rFonts w:hint="default" w:ascii="仿宋_GB2312" w:eastAsia="仿宋_GB2312"/>
          <w:b/>
          <w:bCs/>
          <w:sz w:val="32"/>
          <w:szCs w:val="32"/>
          <w:lang w:val="en-US" w:eastAsia="zh-CN"/>
        </w:rPr>
        <w:t>3.创新创业课程</w:t>
      </w:r>
      <w:r>
        <w:rPr>
          <w:rFonts w:hint="default" w:ascii="仿宋_GB2312" w:eastAsia="仿宋_GB2312"/>
          <w:sz w:val="32"/>
          <w:szCs w:val="32"/>
          <w:lang w:val="en-US" w:eastAsia="zh-CN"/>
        </w:rPr>
        <w:t>：</w:t>
      </w:r>
      <w:r>
        <w:rPr>
          <w:rFonts w:hint="eastAsia" w:ascii="仿宋_GB2312" w:eastAsia="仿宋_GB2312"/>
          <w:sz w:val="32"/>
          <w:szCs w:val="32"/>
          <w:lang w:val="en-US" w:eastAsia="zh-CN"/>
        </w:rPr>
        <w:t>各教学平台推荐</w:t>
      </w:r>
      <w:bookmarkStart w:id="0" w:name="_GoBack"/>
      <w:bookmarkEnd w:id="0"/>
      <w:r>
        <w:rPr>
          <w:rFonts w:hint="eastAsia" w:ascii="仿宋_GB2312" w:eastAsia="仿宋_GB2312"/>
          <w:sz w:val="32"/>
          <w:szCs w:val="32"/>
          <w:lang w:val="en-US" w:eastAsia="zh-CN"/>
        </w:rPr>
        <w:t>的高校</w:t>
      </w:r>
      <w:r>
        <w:rPr>
          <w:rFonts w:hint="default" w:ascii="仿宋_GB2312" w:eastAsia="仿宋_GB2312"/>
          <w:sz w:val="32"/>
          <w:szCs w:val="32"/>
          <w:lang w:val="en-US" w:eastAsia="zh-CN"/>
        </w:rPr>
        <w:t>创新创业</w:t>
      </w:r>
      <w:r>
        <w:rPr>
          <w:rFonts w:hint="eastAsia" w:ascii="仿宋_GB2312" w:eastAsia="仿宋_GB2312"/>
          <w:sz w:val="32"/>
          <w:szCs w:val="32"/>
          <w:lang w:val="en-US" w:eastAsia="zh-CN"/>
        </w:rPr>
        <w:t>慕课。</w:t>
      </w:r>
    </w:p>
    <w:p>
      <w:pPr>
        <w:numPr>
          <w:ilvl w:val="0"/>
          <w:numId w:val="0"/>
        </w:numPr>
        <w:ind w:firstLine="640" w:firstLineChars="200"/>
        <w:jc w:val="both"/>
        <w:rPr>
          <w:rFonts w:hint="default" w:ascii="仿宋_GB2312" w:eastAsia="仿宋_GB2312"/>
          <w:sz w:val="32"/>
          <w:szCs w:val="32"/>
          <w:lang w:val="en-US" w:eastAsia="zh-CN"/>
        </w:rPr>
      </w:pPr>
      <w:r>
        <w:rPr>
          <w:rFonts w:hint="eastAsia" w:ascii="楷体" w:hAnsi="楷体" w:eastAsia="楷体" w:cs="楷体"/>
          <w:sz w:val="32"/>
          <w:szCs w:val="32"/>
          <w:lang w:val="en-US" w:eastAsia="zh-CN"/>
        </w:rPr>
        <w:t>（四）注意事项</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1.本栏目优先选用优质视频资源。如需提供文档和图片，请推荐方确保文档和图片质量。</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2.本栏目涉及的视频、项目设计书等，均需具有合法知识产权，知识产权所有人同意授权国家智慧教育公共服务平台公开发布供全社会使用。</w:t>
      </w:r>
    </w:p>
    <w:p>
      <w:pPr>
        <w:numPr>
          <w:ilvl w:val="0"/>
          <w:numId w:val="0"/>
        </w:numPr>
        <w:ind w:firstLine="640" w:firstLineChars="200"/>
        <w:jc w:val="both"/>
        <w:rPr>
          <w:rFonts w:hint="default" w:ascii="仿宋_GB2312" w:eastAsia="仿宋_GB2312"/>
          <w:sz w:val="32"/>
          <w:szCs w:val="32"/>
          <w:lang w:val="en-US" w:eastAsia="zh-CN"/>
        </w:rPr>
      </w:pPr>
    </w:p>
    <w:sectPr>
      <w:footerReference r:id="rId3" w:type="default"/>
      <w:pgSz w:w="11906" w:h="16838"/>
      <w:pgMar w:top="1701" w:right="1417" w:bottom="153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B4343"/>
    <w:multiLevelType w:val="singleLevel"/>
    <w:tmpl w:val="C62B4343"/>
    <w:lvl w:ilvl="0" w:tentative="0">
      <w:start w:val="1"/>
      <w:numFmt w:val="bullet"/>
      <w:lvlText w:val=""/>
      <w:lvlJc w:val="left"/>
      <w:pPr>
        <w:ind w:left="420" w:hanging="420"/>
      </w:pPr>
      <w:rPr>
        <w:rFonts w:hint="default" w:ascii="Wingdings" w:hAnsi="Wingdings"/>
      </w:rPr>
    </w:lvl>
  </w:abstractNum>
  <w:abstractNum w:abstractNumId="1">
    <w:nsid w:val="DBBDD6BD"/>
    <w:multiLevelType w:val="singleLevel"/>
    <w:tmpl w:val="DBBDD6BD"/>
    <w:lvl w:ilvl="0" w:tentative="0">
      <w:start w:val="1"/>
      <w:numFmt w:val="bullet"/>
      <w:lvlText w:val=""/>
      <w:lvlJc w:val="left"/>
      <w:pPr>
        <w:ind w:left="420" w:hanging="420"/>
      </w:pPr>
      <w:rPr>
        <w:rFonts w:hint="default" w:ascii="Wingdings" w:hAnsi="Wingdings"/>
      </w:rPr>
    </w:lvl>
  </w:abstractNum>
  <w:abstractNum w:abstractNumId="2">
    <w:nsid w:val="F1BCB591"/>
    <w:multiLevelType w:val="singleLevel"/>
    <w:tmpl w:val="F1BCB591"/>
    <w:lvl w:ilvl="0" w:tentative="0">
      <w:start w:val="1"/>
      <w:numFmt w:val="bullet"/>
      <w:lvlText w:val=""/>
      <w:lvlJc w:val="left"/>
      <w:pPr>
        <w:ind w:left="1050" w:hanging="420"/>
      </w:pPr>
      <w:rPr>
        <w:rFonts w:hint="default" w:ascii="Wingdings" w:hAnsi="Wingdings"/>
      </w:rPr>
    </w:lvl>
  </w:abstractNum>
  <w:abstractNum w:abstractNumId="3">
    <w:nsid w:val="FE044811"/>
    <w:multiLevelType w:val="singleLevel"/>
    <w:tmpl w:val="FE044811"/>
    <w:lvl w:ilvl="0" w:tentative="0">
      <w:start w:val="1"/>
      <w:numFmt w:val="bullet"/>
      <w:lvlText w:val=""/>
      <w:lvlJc w:val="left"/>
      <w:pPr>
        <w:ind w:left="1050" w:hanging="420"/>
      </w:pPr>
      <w:rPr>
        <w:rFonts w:hint="default" w:ascii="Wingdings" w:hAnsi="Wingdings"/>
      </w:rPr>
    </w:lvl>
  </w:abstractNum>
  <w:abstractNum w:abstractNumId="4">
    <w:nsid w:val="0AC34D33"/>
    <w:multiLevelType w:val="singleLevel"/>
    <w:tmpl w:val="0AC34D33"/>
    <w:lvl w:ilvl="0" w:tentative="0">
      <w:start w:val="3"/>
      <w:numFmt w:val="chineseCounting"/>
      <w:suff w:val="nothing"/>
      <w:lvlText w:val="%1、"/>
      <w:lvlJc w:val="left"/>
      <w:rPr>
        <w:rFonts w:hint="eastAsia"/>
      </w:rPr>
    </w:lvl>
  </w:abstractNum>
  <w:abstractNum w:abstractNumId="5">
    <w:nsid w:val="14E088F4"/>
    <w:multiLevelType w:val="singleLevel"/>
    <w:tmpl w:val="14E088F4"/>
    <w:lvl w:ilvl="0" w:tentative="0">
      <w:start w:val="1"/>
      <w:numFmt w:val="bullet"/>
      <w:lvlText w:val=""/>
      <w:lvlJc w:val="left"/>
      <w:pPr>
        <w:ind w:left="1050" w:hanging="420"/>
      </w:pPr>
      <w:rPr>
        <w:rFonts w:hint="default" w:ascii="Wingdings" w:hAnsi="Wingdings"/>
      </w:rPr>
    </w:lvl>
  </w:abstractNum>
  <w:abstractNum w:abstractNumId="6">
    <w:nsid w:val="40658698"/>
    <w:multiLevelType w:val="singleLevel"/>
    <w:tmpl w:val="40658698"/>
    <w:lvl w:ilvl="0" w:tentative="0">
      <w:start w:val="3"/>
      <w:numFmt w:val="chineseCounting"/>
      <w:suff w:val="nothing"/>
      <w:lvlText w:val="（%1）"/>
      <w:lvlJc w:val="left"/>
      <w:rPr>
        <w:rFonts w:hint="eastAsia"/>
      </w:rPr>
    </w:lvl>
  </w:abstractNum>
  <w:abstractNum w:abstractNumId="7">
    <w:nsid w:val="58E5E45C"/>
    <w:multiLevelType w:val="singleLevel"/>
    <w:tmpl w:val="58E5E45C"/>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OTU3ZTVjOTU1MzUzNDNlNDY3MzVjMTIzZmRkNTYifQ=="/>
  </w:docVars>
  <w:rsids>
    <w:rsidRoot w:val="00000000"/>
    <w:rsid w:val="06701C9B"/>
    <w:rsid w:val="06874172"/>
    <w:rsid w:val="167468F6"/>
    <w:rsid w:val="171421D3"/>
    <w:rsid w:val="18876D7C"/>
    <w:rsid w:val="18AA6707"/>
    <w:rsid w:val="1C1456C6"/>
    <w:rsid w:val="1EB62172"/>
    <w:rsid w:val="27AB780C"/>
    <w:rsid w:val="2979064F"/>
    <w:rsid w:val="2EB97450"/>
    <w:rsid w:val="3488189D"/>
    <w:rsid w:val="35462FB5"/>
    <w:rsid w:val="44DC6F55"/>
    <w:rsid w:val="4A8D3A32"/>
    <w:rsid w:val="61D22FA7"/>
    <w:rsid w:val="66817AA9"/>
    <w:rsid w:val="67964482"/>
    <w:rsid w:val="6859483F"/>
    <w:rsid w:val="7BE6417E"/>
    <w:rsid w:val="7D4E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6"/>
    <w:basedOn w:val="1"/>
    <w:next w:val="1"/>
    <w:qFormat/>
    <w:uiPriority w:val="0"/>
    <w:pPr>
      <w:spacing w:beforeLines="0" w:afterLines="0" w:line="560" w:lineRule="exact"/>
      <w:ind w:firstLine="640" w:firstLineChars="200"/>
    </w:pPr>
    <w:rPr>
      <w:rFonts w:hint="eastAsia" w:ascii="仿宋_GB2312" w:hAnsi="仿宋_GB2312"/>
      <w:color w:val="00000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2136</Words>
  <Characters>2151</Characters>
  <Lines>0</Lines>
  <Paragraphs>0</Paragraphs>
  <TotalTime>1</TotalTime>
  <ScaleCrop>false</ScaleCrop>
  <LinksUpToDate>false</LinksUpToDate>
  <CharactersWithSpaces>2166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2022-05-16T00:09:00Z</dcterms:created>
  <dc:creator>Administrator.USER-20191126AD</dc:creator>
  <cp:lastModifiedBy>w'y'l</cp:lastModifiedBy>
  <cp:lastPrinted>2022-05-31T03:42:00Z</cp:lastPrinted>
  <dcterms:modified xsi:type="dcterms:W3CDTF">2022-06-01T13:25:34Z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0FB70CE55EBE454AB8E9DA74487D05C1</vt:lpwstr>
  </property>
</Properties>
</file>