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930BB" w14:textId="77777777" w:rsidR="00AF2F69" w:rsidRPr="00B325C1" w:rsidRDefault="00AF2F69" w:rsidP="00AF2F69">
      <w:pPr>
        <w:snapToGrid w:val="0"/>
        <w:spacing w:beforeLines="300" w:before="936" w:afterLines="100" w:after="312"/>
        <w:jc w:val="distribute"/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</w:pPr>
      <w:r w:rsidRPr="00B325C1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北京师范大学教务部文件</w:t>
      </w:r>
    </w:p>
    <w:p w14:paraId="7B3F462E" w14:textId="259B5856" w:rsidR="00AF2F69" w:rsidRPr="00B325C1" w:rsidRDefault="00AF2F69" w:rsidP="00AF2F69">
      <w:pPr>
        <w:snapToGrid w:val="0"/>
        <w:spacing w:line="440" w:lineRule="exact"/>
        <w:jc w:val="center"/>
        <w:rPr>
          <w:rFonts w:ascii="仿宋_GB2312" w:eastAsia="仿宋_GB2312" w:hAnsi="华文仿宋" w:hint="eastAsia"/>
          <w:color w:val="000000"/>
          <w:sz w:val="32"/>
          <w:szCs w:val="32"/>
        </w:rPr>
      </w:pPr>
      <w:r w:rsidRPr="00B325C1">
        <w:rPr>
          <w:rFonts w:ascii="仿宋_GB2312" w:eastAsia="仿宋_GB2312" w:hAnsi="华文仿宋" w:hint="eastAsia"/>
          <w:color w:val="000000"/>
          <w:sz w:val="32"/>
          <w:szCs w:val="32"/>
        </w:rPr>
        <w:t>师</w:t>
      </w:r>
      <w:proofErr w:type="gramStart"/>
      <w:r>
        <w:rPr>
          <w:rFonts w:ascii="仿宋_GB2312" w:eastAsia="仿宋_GB2312" w:hAnsi="华文仿宋" w:hint="eastAsia"/>
          <w:color w:val="000000"/>
          <w:sz w:val="32"/>
          <w:szCs w:val="32"/>
        </w:rPr>
        <w:t>教培养</w:t>
      </w:r>
      <w:proofErr w:type="gramEnd"/>
      <w:r w:rsidRPr="00B325C1">
        <w:rPr>
          <w:rFonts w:ascii="仿宋_GB2312" w:eastAsia="仿宋_GB2312" w:hAnsi="华文仿宋" w:hint="eastAsia"/>
          <w:color w:val="000000"/>
          <w:sz w:val="32"/>
          <w:szCs w:val="32"/>
        </w:rPr>
        <w:t>〔</w:t>
      </w:r>
      <w:r w:rsidRPr="00B325C1">
        <w:rPr>
          <w:rFonts w:ascii="仿宋_GB2312" w:eastAsia="仿宋_GB2312" w:hAnsi="华文仿宋"/>
          <w:color w:val="000000"/>
          <w:sz w:val="32"/>
          <w:szCs w:val="32"/>
        </w:rPr>
        <w:t>20</w:t>
      </w:r>
      <w:r>
        <w:rPr>
          <w:rFonts w:ascii="仿宋_GB2312" w:eastAsia="仿宋_GB2312" w:hAnsi="华文仿宋"/>
          <w:color w:val="000000"/>
          <w:sz w:val="32"/>
          <w:szCs w:val="32"/>
        </w:rPr>
        <w:t>23</w:t>
      </w:r>
      <w:r w:rsidRPr="00B325C1">
        <w:rPr>
          <w:rFonts w:ascii="仿宋_GB2312" w:eastAsia="仿宋_GB2312" w:hAnsi="华文仿宋" w:hint="eastAsia"/>
          <w:color w:val="000000"/>
          <w:sz w:val="32"/>
          <w:szCs w:val="32"/>
        </w:rPr>
        <w:t>〕</w:t>
      </w:r>
      <w:r w:rsidR="00C52B44">
        <w:rPr>
          <w:rFonts w:ascii="仿宋_GB2312" w:eastAsia="仿宋_GB2312" w:hAnsi="华文仿宋" w:hint="eastAsia"/>
          <w:color w:val="000000"/>
          <w:sz w:val="32"/>
          <w:szCs w:val="32"/>
        </w:rPr>
        <w:t>3</w:t>
      </w:r>
      <w:r w:rsidR="00C52B44">
        <w:rPr>
          <w:rFonts w:ascii="仿宋_GB2312" w:eastAsia="仿宋_GB2312" w:hAnsi="华文仿宋"/>
          <w:color w:val="000000"/>
          <w:sz w:val="32"/>
          <w:szCs w:val="32"/>
        </w:rPr>
        <w:t>3</w:t>
      </w:r>
      <w:bookmarkStart w:id="0" w:name="_GoBack"/>
      <w:bookmarkEnd w:id="0"/>
      <w:r w:rsidRPr="00B325C1">
        <w:rPr>
          <w:rFonts w:ascii="仿宋_GB2312" w:eastAsia="仿宋_GB2312" w:hAnsi="华文仿宋" w:hint="eastAsia"/>
          <w:color w:val="000000"/>
          <w:sz w:val="32"/>
          <w:szCs w:val="32"/>
        </w:rPr>
        <w:t>号</w:t>
      </w:r>
    </w:p>
    <w:p w14:paraId="45744128" w14:textId="21B5E24E" w:rsidR="00AF2F69" w:rsidRPr="00C87CF0" w:rsidRDefault="00AF2F69" w:rsidP="00AF2F69">
      <w:pPr>
        <w:snapToGrid w:val="0"/>
        <w:spacing w:line="440" w:lineRule="exact"/>
        <w:jc w:val="center"/>
        <w:rPr>
          <w:rFonts w:ascii="宋体" w:hAnsi="宋体" w:cs="宋体" w:hint="eastAsia"/>
          <w:b/>
          <w:bCs/>
          <w:color w:val="FF0000"/>
          <w:w w:val="90"/>
          <w:kern w:val="0"/>
          <w:szCs w:val="21"/>
        </w:rPr>
      </w:pPr>
      <w:r w:rsidRPr="00C87CF0"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1A77" wp14:editId="62924D8C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597525" cy="0"/>
                <wp:effectExtent l="9525" t="18415" r="12700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ECFCE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5pt" to="44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MMOQIAAD4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" strokecolor="red" strokeweight="1.5pt">
                <w10:wrap anchorx="margin"/>
              </v:line>
            </w:pict>
          </mc:Fallback>
        </mc:AlternateContent>
      </w:r>
      <w:r>
        <w:rPr>
          <w:rFonts w:ascii="宋体" w:hAnsi="宋体" w:cs="宋体" w:hint="eastAsia"/>
          <w:b/>
          <w:bCs/>
          <w:color w:val="FF0000"/>
          <w:w w:val="90"/>
          <w:kern w:val="0"/>
          <w:szCs w:val="21"/>
        </w:rPr>
        <w:t xml:space="preserve">                                         </w:t>
      </w:r>
    </w:p>
    <w:p w14:paraId="299E3077" w14:textId="77777777" w:rsidR="00CC20CC" w:rsidRPr="009A6D93" w:rsidRDefault="00CC20CC" w:rsidP="00CC20CC">
      <w:pPr>
        <w:pStyle w:val="af"/>
        <w:snapToGrid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14:paraId="62F11C86" w14:textId="77777777" w:rsidR="00737F30" w:rsidRDefault="001A3D06" w:rsidP="00AF2F69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AF2F69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北京师范大学</w:t>
      </w:r>
    </w:p>
    <w:p w14:paraId="3328CE37" w14:textId="1FF05B73" w:rsidR="00004983" w:rsidRPr="00AF2F69" w:rsidRDefault="00AD2666" w:rsidP="00AF2F69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AF2F69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师范专业建设</w:t>
      </w:r>
      <w:r w:rsidR="001A3D06" w:rsidRPr="00AF2F69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专项</w:t>
      </w:r>
      <w:r w:rsidR="00E034D5" w:rsidRPr="00AF2F69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管理办法</w:t>
      </w:r>
    </w:p>
    <w:p w14:paraId="3D674D54" w14:textId="77777777" w:rsidR="00CC20CC" w:rsidRPr="009A6D93" w:rsidRDefault="00CC20CC" w:rsidP="00CC20CC">
      <w:pPr>
        <w:pStyle w:val="af"/>
        <w:snapToGrid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14:paraId="1176366B" w14:textId="77777777" w:rsidR="007071DF" w:rsidRPr="009A6D93" w:rsidRDefault="00CA258F" w:rsidP="00CA258F">
      <w:pPr>
        <w:spacing w:line="560" w:lineRule="exact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9A6D93">
        <w:rPr>
          <w:rFonts w:ascii="黑体" w:eastAsia="黑体" w:hAnsi="黑体" w:hint="eastAsia"/>
          <w:b/>
          <w:color w:val="000000" w:themeColor="text1"/>
          <w:sz w:val="32"/>
          <w:szCs w:val="32"/>
        </w:rPr>
        <w:t>第一章 总则</w:t>
      </w:r>
    </w:p>
    <w:p w14:paraId="7F127026" w14:textId="6C36DEDF" w:rsidR="00004983" w:rsidRPr="009A6D93" w:rsidRDefault="00CA258F" w:rsidP="00FA2AF7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第一条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为深入贯彻</w:t>
      </w:r>
      <w:r w:rsidR="004244F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落</w:t>
      </w:r>
      <w:proofErr w:type="gramStart"/>
      <w:r w:rsidR="004244F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实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习近</w:t>
      </w:r>
      <w:proofErr w:type="gramEnd"/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平总书记关于教育的重要论述和</w:t>
      </w:r>
      <w:r w:rsidR="00DB0D0F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《中共中央</w:t>
      </w:r>
      <w:r w:rsidR="00DB0D0F" w:rsidRPr="00FA2AF7">
        <w:rPr>
          <w:rFonts w:ascii="Calibri" w:eastAsia="仿宋_GB2312" w:hAnsi="Calibri" w:cs="Calibri"/>
          <w:color w:val="000000" w:themeColor="text1"/>
          <w:sz w:val="32"/>
          <w:szCs w:val="32"/>
        </w:rPr>
        <w:t> </w:t>
      </w:r>
      <w:r w:rsidR="00DB0D0F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国务院关于全面深化新时代教师队伍建设改革的意见》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精神，</w:t>
      </w:r>
      <w:r w:rsidR="00DB0D0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加快</w:t>
      </w:r>
      <w:r w:rsidR="00DB0D0F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建设高水平教师教育体系，</w:t>
      </w:r>
      <w:r w:rsidR="00680DBD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深化教师教育领域改革，</w:t>
      </w:r>
      <w:r w:rsidR="00DB0D0F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充分发挥学校的引领与示范作用</w:t>
      </w:r>
      <w:r w:rsidR="004244F4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，为实现基础教育现代化提供强有力的</w:t>
      </w:r>
      <w:r w:rsidR="00680DBD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高质量师资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，制定本办法。</w:t>
      </w:r>
    </w:p>
    <w:p w14:paraId="01655460" w14:textId="77777777" w:rsidR="001E25B0" w:rsidRPr="00FA2AF7" w:rsidRDefault="001E25B0" w:rsidP="001E25B0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第二条</w:t>
      </w:r>
      <w:r w:rsidR="000976F3"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 xml:space="preserve"> </w:t>
      </w:r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教务部（研究生院）负责组织</w:t>
      </w:r>
      <w:r w:rsidR="004244F4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师范专业建设专项（以下简称专项）</w:t>
      </w:r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的立项论证、年度检查、</w:t>
      </w:r>
      <w:proofErr w:type="gramStart"/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结项验收</w:t>
      </w:r>
      <w:proofErr w:type="gramEnd"/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和绩效评价。</w:t>
      </w:r>
      <w:r w:rsidR="00A75F86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院（系）</w:t>
      </w:r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是专项实施的主体，自主规划专项改革任务</w:t>
      </w:r>
      <w:r w:rsidR="008D4112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，积极宣传</w:t>
      </w:r>
      <w:r w:rsidR="00A93230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展示专项建设成果，推进成果应用</w:t>
      </w:r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。院长（系主任）是专项的第一责任人，负责专项的</w:t>
      </w:r>
      <w:r w:rsidR="00680DBD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统筹规划</w:t>
      </w:r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、组织协调和</w:t>
      </w:r>
      <w:r w:rsidR="006D1672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实施保障</w:t>
      </w:r>
      <w:r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</w:p>
    <w:p w14:paraId="27629003" w14:textId="77777777" w:rsidR="00B650D2" w:rsidRPr="009A6D93" w:rsidRDefault="00B650D2" w:rsidP="001E25B0">
      <w:pPr>
        <w:pStyle w:val="af"/>
        <w:snapToGrid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14:paraId="0B3B9238" w14:textId="77777777" w:rsidR="001E25B0" w:rsidRPr="009A6D93" w:rsidRDefault="001E25B0" w:rsidP="001E25B0">
      <w:pPr>
        <w:spacing w:line="560" w:lineRule="exact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9A6D93">
        <w:rPr>
          <w:rFonts w:ascii="黑体" w:eastAsia="黑体" w:hAnsi="黑体" w:hint="eastAsia"/>
          <w:b/>
          <w:color w:val="000000" w:themeColor="text1"/>
          <w:sz w:val="32"/>
          <w:szCs w:val="32"/>
        </w:rPr>
        <w:t>第二章 立项原则与</w:t>
      </w:r>
      <w:r w:rsidR="00985CF7" w:rsidRPr="009A6D93">
        <w:rPr>
          <w:rFonts w:ascii="黑体" w:eastAsia="黑体" w:hAnsi="黑体" w:hint="eastAsia"/>
          <w:b/>
          <w:color w:val="000000" w:themeColor="text1"/>
          <w:sz w:val="32"/>
          <w:szCs w:val="32"/>
        </w:rPr>
        <w:t>目标</w:t>
      </w:r>
      <w:r w:rsidRPr="009A6D93">
        <w:rPr>
          <w:rFonts w:ascii="黑体" w:eastAsia="黑体" w:hAnsi="黑体" w:hint="eastAsia"/>
          <w:b/>
          <w:color w:val="000000" w:themeColor="text1"/>
          <w:sz w:val="32"/>
          <w:szCs w:val="32"/>
        </w:rPr>
        <w:t>任务</w:t>
      </w:r>
    </w:p>
    <w:p w14:paraId="07652622" w14:textId="77777777" w:rsidR="00004983" w:rsidRPr="009A6D93" w:rsidRDefault="001A3D06">
      <w:pPr>
        <w:pStyle w:val="af"/>
        <w:snapToGrid w:val="0"/>
        <w:spacing w:line="560" w:lineRule="exact"/>
        <w:ind w:firstLine="643"/>
        <w:rPr>
          <w:rFonts w:ascii="楷体_GB2312" w:eastAsia="楷体_GB2312" w:hAnsi="楷体"/>
          <w:b/>
          <w:color w:val="000000" w:themeColor="text1"/>
          <w:sz w:val="32"/>
          <w:szCs w:val="32"/>
        </w:rPr>
      </w:pPr>
      <w:r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第</w:t>
      </w:r>
      <w:r w:rsidR="00985CF7"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三</w:t>
      </w:r>
      <w:r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条</w:t>
      </w:r>
      <w:r w:rsidRPr="009A6D93">
        <w:rPr>
          <w:rFonts w:ascii="楷体_GB2312" w:eastAsia="楷体_GB2312" w:hAnsi="楷体"/>
          <w:b/>
          <w:color w:val="000000" w:themeColor="text1"/>
          <w:sz w:val="32"/>
          <w:szCs w:val="32"/>
        </w:rPr>
        <w:t xml:space="preserve"> </w:t>
      </w:r>
      <w:r w:rsidR="004244F4" w:rsidRPr="00FA2AF7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师范专业建设专项</w:t>
      </w:r>
      <w:r w:rsidR="00985CF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的立项原则</w:t>
      </w:r>
      <w:r w:rsidR="007E5CF1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如下</w:t>
      </w:r>
      <w:r w:rsidR="00985CF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：</w:t>
      </w:r>
      <w:r w:rsidR="00985CF7" w:rsidRPr="009A6D93" w:rsidDel="00985CF7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 xml:space="preserve"> </w:t>
      </w:r>
    </w:p>
    <w:p w14:paraId="4E748F86" w14:textId="1010F1BF" w:rsidR="00004983" w:rsidRPr="009A6D93" w:rsidRDefault="00985CF7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lastRenderedPageBreak/>
        <w:t>（一）</w:t>
      </w:r>
      <w:r w:rsidR="004244F4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服务</w:t>
      </w:r>
      <w:r w:rsidR="003C65F0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国家高质量</w:t>
      </w:r>
      <w:r w:rsidR="004A190E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教师</w:t>
      </w:r>
      <w:r w:rsidR="004244F4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需求</w:t>
      </w:r>
      <w:r w:rsidR="001A3D06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。</w:t>
      </w:r>
      <w:r w:rsidR="00A75F8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院（系）</w:t>
      </w:r>
      <w:r w:rsidR="004244F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应</w:t>
      </w:r>
      <w:r w:rsidR="00D34DAA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根据国家对教师教育振兴发展的要求，</w:t>
      </w:r>
      <w:r w:rsidR="004A190E">
        <w:rPr>
          <w:rFonts w:ascii="仿宋_GB2312" w:eastAsia="仿宋_GB2312" w:hAnsi="楷体" w:hint="eastAsia"/>
          <w:color w:val="000000" w:themeColor="text1"/>
          <w:sz w:val="32"/>
          <w:szCs w:val="32"/>
        </w:rPr>
        <w:t>对</w:t>
      </w:r>
      <w:proofErr w:type="gramStart"/>
      <w:r w:rsidR="004A190E">
        <w:rPr>
          <w:rFonts w:ascii="仿宋_GB2312" w:eastAsia="仿宋_GB2312" w:hAnsi="楷体" w:hint="eastAsia"/>
          <w:color w:val="000000" w:themeColor="text1"/>
          <w:sz w:val="32"/>
          <w:szCs w:val="32"/>
        </w:rPr>
        <w:t>标国家</w:t>
      </w:r>
      <w:proofErr w:type="gramEnd"/>
      <w:r w:rsidR="004A190E">
        <w:rPr>
          <w:rFonts w:ascii="仿宋_GB2312" w:eastAsia="仿宋_GB2312" w:hAnsi="楷体" w:hint="eastAsia"/>
          <w:color w:val="000000" w:themeColor="text1"/>
          <w:sz w:val="32"/>
          <w:szCs w:val="32"/>
        </w:rPr>
        <w:t>现实需要，</w:t>
      </w:r>
      <w:r w:rsidR="0057313D">
        <w:rPr>
          <w:rFonts w:ascii="仿宋_GB2312" w:eastAsia="仿宋_GB2312" w:hAnsi="楷体" w:hint="eastAsia"/>
          <w:color w:val="000000" w:themeColor="text1"/>
          <w:sz w:val="32"/>
          <w:szCs w:val="32"/>
        </w:rPr>
        <w:t>剖析</w:t>
      </w:r>
      <w:r w:rsidR="004244F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专业</w:t>
      </w:r>
      <w:r w:rsidR="00EC77E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在</w:t>
      </w:r>
      <w:r w:rsidR="0057313D">
        <w:rPr>
          <w:rFonts w:ascii="仿宋_GB2312" w:eastAsia="仿宋_GB2312" w:hAnsi="楷体" w:hint="eastAsia"/>
          <w:color w:val="000000" w:themeColor="text1"/>
          <w:sz w:val="32"/>
          <w:szCs w:val="32"/>
        </w:rPr>
        <w:t>服务</w:t>
      </w:r>
      <w:r w:rsidR="002E5695">
        <w:rPr>
          <w:rFonts w:ascii="仿宋_GB2312" w:eastAsia="仿宋_GB2312" w:hAnsi="楷体" w:hint="eastAsia"/>
          <w:color w:val="000000" w:themeColor="text1"/>
          <w:sz w:val="32"/>
          <w:szCs w:val="32"/>
        </w:rPr>
        <w:t>全面建设社会主义现代化</w:t>
      </w:r>
      <w:r w:rsidR="004A190E">
        <w:rPr>
          <w:rFonts w:ascii="仿宋_GB2312" w:eastAsia="仿宋_GB2312" w:hAnsi="楷体" w:hint="eastAsia"/>
          <w:color w:val="000000" w:themeColor="text1"/>
          <w:sz w:val="32"/>
          <w:szCs w:val="32"/>
        </w:rPr>
        <w:t>国家</w:t>
      </w:r>
      <w:r w:rsidR="002E5695">
        <w:rPr>
          <w:rFonts w:ascii="仿宋_GB2312" w:eastAsia="仿宋_GB2312" w:hAnsi="楷体" w:hint="eastAsia"/>
          <w:color w:val="000000" w:themeColor="text1"/>
          <w:sz w:val="32"/>
          <w:szCs w:val="32"/>
        </w:rPr>
        <w:t>、培养高质量教师</w:t>
      </w:r>
      <w:r w:rsidR="004A190E">
        <w:rPr>
          <w:rFonts w:ascii="仿宋_GB2312" w:eastAsia="仿宋_GB2312" w:hAnsi="楷体" w:hint="eastAsia"/>
          <w:color w:val="000000" w:themeColor="text1"/>
          <w:sz w:val="32"/>
          <w:szCs w:val="32"/>
        </w:rPr>
        <w:t>方面的</w:t>
      </w:r>
      <w:r w:rsidR="004244F4" w:rsidRPr="004A190E">
        <w:rPr>
          <w:rFonts w:ascii="仿宋_GB2312" w:eastAsia="仿宋_GB2312" w:hAnsi="楷体" w:hint="eastAsia"/>
          <w:color w:val="000000" w:themeColor="text1"/>
          <w:sz w:val="32"/>
          <w:szCs w:val="32"/>
        </w:rPr>
        <w:t>差距，</w:t>
      </w:r>
      <w:r w:rsidR="00EC77E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找准</w:t>
      </w:r>
      <w:r w:rsidR="004244F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主要问题与</w:t>
      </w:r>
      <w:r w:rsidR="00EC77E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最大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短板，</w:t>
      </w:r>
      <w:r w:rsidR="00EC77E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深入分析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原因。</w:t>
      </w:r>
    </w:p>
    <w:p w14:paraId="68B2ED78" w14:textId="77777777" w:rsidR="00004983" w:rsidRPr="009A6D93" w:rsidRDefault="00985CF7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b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（二）</w:t>
      </w:r>
      <w:r w:rsidR="001A3D06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针对问题确定任务。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坚持问题导向，针对长期制约</w:t>
      </w:r>
      <w:r w:rsidR="003C65F0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高质量</w:t>
      </w:r>
      <w:r w:rsidR="00D2051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教师培养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的难点痛点堵点问题，由</w:t>
      </w:r>
      <w:r w:rsidR="00A75F8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院（系）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自主规划教学改革重点任务和关键环节。</w:t>
      </w:r>
    </w:p>
    <w:p w14:paraId="334CF866" w14:textId="77777777" w:rsidR="00004983" w:rsidRPr="009A6D93" w:rsidRDefault="00985CF7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（三）</w:t>
      </w:r>
      <w:r w:rsidR="001A3D06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围绕任务设置目标。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坚持目标导向，</w:t>
      </w:r>
      <w:r w:rsidR="002163B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结合国家与学校对教师教育人才培养和师范类专业建设的要求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，</w:t>
      </w:r>
      <w:r w:rsidR="002163B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由</w:t>
      </w:r>
      <w:r w:rsidR="00A75F8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院（系）</w:t>
      </w:r>
      <w:r w:rsidR="002163B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具体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设计可考核、可检验的目标任务，设计教学改革和建设项目。</w:t>
      </w:r>
    </w:p>
    <w:p w14:paraId="2AE238CC" w14:textId="77777777" w:rsidR="00004983" w:rsidRPr="009A6D93" w:rsidRDefault="00985CF7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（四）</w:t>
      </w:r>
      <w:r w:rsidR="001A3D06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根据任务测算成本。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坚持成本估算，</w:t>
      </w:r>
      <w:r w:rsidR="00A75F8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院（系）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基于建设项目，细化分解为若干个子项目，对每个子项目所需要的经费进行估算，自下而上汇总，测算项目总体成本。</w:t>
      </w:r>
    </w:p>
    <w:p w14:paraId="43A9B87C" w14:textId="77777777" w:rsidR="00004983" w:rsidRPr="009A6D93" w:rsidRDefault="00985CF7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b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（五）</w:t>
      </w:r>
      <w:r w:rsidR="001A3D06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绩效导向实现目标。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建立绩效目标评价机制，注重问题解决的效果评估，注重目标达成的成效评判，注重改革成果推广应用的后效跟踪，推动人才培养质量持续提升。</w:t>
      </w:r>
    </w:p>
    <w:p w14:paraId="611746BC" w14:textId="77777777" w:rsidR="00004983" w:rsidRPr="009A6D93" w:rsidRDefault="00985CF7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（六）</w:t>
      </w:r>
      <w:r w:rsidR="001A3D06" w:rsidRPr="009A6D93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定期反馈产出成果。</w:t>
      </w:r>
      <w:r w:rsidR="00A75F8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院（系）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要定期反馈一年目标、三年目标的达成情况。通过持续深化改革，力争</w:t>
      </w:r>
      <w:r w:rsidR="00EA2E60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建设形成与世界一流水平相当的教师教育人才培养体系，服务国家战略需求，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取得标志性人才培养成果，获得长足进步。</w:t>
      </w:r>
    </w:p>
    <w:p w14:paraId="55018465" w14:textId="77777777" w:rsidR="00004983" w:rsidRPr="009A6D93" w:rsidRDefault="001A3D06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第</w:t>
      </w:r>
      <w:r w:rsidR="00985CF7"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四</w:t>
      </w:r>
      <w:r w:rsidRPr="009A6D93">
        <w:rPr>
          <w:rFonts w:ascii="楷体" w:eastAsia="楷体" w:hAnsi="楷体" w:hint="eastAsia"/>
          <w:b/>
          <w:color w:val="000000" w:themeColor="text1"/>
          <w:sz w:val="32"/>
          <w:szCs w:val="32"/>
        </w:rPr>
        <w:t>条</w:t>
      </w:r>
      <w:r w:rsidRPr="009A6D93">
        <w:rPr>
          <w:rFonts w:ascii="楷体_GB2312" w:eastAsia="楷体_GB2312" w:hAnsi="楷体"/>
          <w:b/>
          <w:color w:val="000000" w:themeColor="text1"/>
          <w:sz w:val="32"/>
          <w:szCs w:val="32"/>
        </w:rPr>
        <w:t xml:space="preserve"> </w:t>
      </w:r>
      <w:r w:rsidR="007E5CF1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专项</w:t>
      </w:r>
      <w:r w:rsidR="00985CF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建设的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总体目标</w:t>
      </w:r>
      <w:r w:rsidR="00985CF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是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经过</w:t>
      </w:r>
      <w:r w:rsidR="00240A88">
        <w:rPr>
          <w:rFonts w:ascii="仿宋_GB2312" w:eastAsia="仿宋_GB2312" w:hAnsi="楷体" w:hint="eastAsia"/>
          <w:color w:val="000000" w:themeColor="text1"/>
          <w:sz w:val="32"/>
          <w:szCs w:val="32"/>
        </w:rPr>
        <w:t>三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至</w:t>
      </w:r>
      <w:r w:rsidR="00240A88">
        <w:rPr>
          <w:rFonts w:ascii="仿宋_GB2312" w:eastAsia="仿宋_GB2312" w:hAnsi="楷体" w:hint="eastAsia"/>
          <w:color w:val="000000" w:themeColor="text1"/>
          <w:sz w:val="32"/>
          <w:szCs w:val="32"/>
        </w:rPr>
        <w:t>五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年的努力，</w:t>
      </w:r>
      <w:r w:rsidR="004F27F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教师教育学科专业达到国际先进水平，具有教师教育的国际影响力和竞争力；</w:t>
      </w:r>
      <w:r w:rsidR="00D2051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建设</w:t>
      </w:r>
      <w:r w:rsidR="004F27F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形成一批达到</w:t>
      </w:r>
      <w:r w:rsidR="00D2051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师范类专业三级卓越标准的师范类</w:t>
      </w:r>
      <w:r w:rsidR="004F27F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本科</w:t>
      </w:r>
      <w:r w:rsidR="00D2051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专业</w:t>
      </w:r>
      <w:r w:rsidR="004F27F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  <w:r w:rsidR="00AD68D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建立健全基于产出的</w:t>
      </w:r>
      <w:r w:rsidR="004F27F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本、硕、</w:t>
      </w:r>
      <w:proofErr w:type="gramStart"/>
      <w:r w:rsidR="004F27F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博教师</w:t>
      </w:r>
      <w:proofErr w:type="gramEnd"/>
      <w:r w:rsidR="004F27F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教育</w:t>
      </w:r>
      <w:r w:rsidR="00AD68D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人才培养体系</w:t>
      </w:r>
      <w:r w:rsidR="00AD68D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lastRenderedPageBreak/>
        <w:t>和运行有效的质量持续改进机制；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形成一批可借鉴可推广的</w:t>
      </w:r>
      <w:r w:rsidR="00AD68D7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教师教育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人才培养模式优秀成果。</w:t>
      </w:r>
    </w:p>
    <w:p w14:paraId="3640F853" w14:textId="77777777" w:rsidR="00004983" w:rsidRPr="009A6D93" w:rsidRDefault="001A3D06">
      <w:pPr>
        <w:pStyle w:val="af"/>
        <w:snapToGrid w:val="0"/>
        <w:spacing w:line="560" w:lineRule="exact"/>
        <w:ind w:firstLine="643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第</w:t>
      </w:r>
      <w:r w:rsidR="007E5CF1"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五</w:t>
      </w: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条</w:t>
      </w:r>
      <w:r w:rsidRPr="009A6D93">
        <w:rPr>
          <w:rFonts w:ascii="楷体_GB2312" w:eastAsia="楷体_GB2312" w:hAnsi="楷体"/>
          <w:b/>
          <w:color w:val="000000" w:themeColor="text1"/>
          <w:sz w:val="32"/>
          <w:szCs w:val="32"/>
        </w:rPr>
        <w:t xml:space="preserve"> </w:t>
      </w:r>
      <w:r w:rsidR="007E5CF1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专项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改革</w:t>
      </w:r>
      <w:r w:rsidR="007E5CF1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总体任务</w:t>
      </w:r>
      <w:r w:rsidR="007E5CF1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是</w:t>
      </w:r>
      <w:r w:rsidR="009775A9">
        <w:rPr>
          <w:rFonts w:ascii="仿宋_GB2312" w:eastAsia="仿宋_GB2312" w:hAnsi="楷体" w:hint="eastAsia"/>
          <w:color w:val="000000" w:themeColor="text1"/>
          <w:sz w:val="32"/>
          <w:szCs w:val="32"/>
        </w:rPr>
        <w:t>以</w:t>
      </w:r>
      <w:r w:rsidR="009775A9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师范类专业三级卓越标准</w:t>
      </w:r>
      <w:r w:rsidR="009775A9">
        <w:rPr>
          <w:rFonts w:ascii="仿宋_GB2312" w:eastAsia="仿宋_GB2312" w:hAnsi="楷体" w:hint="eastAsia"/>
          <w:color w:val="000000" w:themeColor="text1"/>
          <w:sz w:val="32"/>
          <w:szCs w:val="32"/>
        </w:rPr>
        <w:t>为建设目标，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推进</w:t>
      </w:r>
      <w:r w:rsidR="00D61212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师范类专业建设，推进教师教育的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系统性改革，</w:t>
      </w:r>
      <w:r w:rsidR="00D61212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突出学校师范教育特色，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培养</w:t>
      </w:r>
      <w:r w:rsidR="009775A9">
        <w:rPr>
          <w:rFonts w:ascii="仿宋_GB2312" w:eastAsia="仿宋_GB2312" w:hAnsi="楷体" w:hint="eastAsia"/>
          <w:color w:val="000000" w:themeColor="text1"/>
          <w:sz w:val="32"/>
          <w:szCs w:val="32"/>
        </w:rPr>
        <w:t>服务国家现代化</w:t>
      </w:r>
      <w:r w:rsidR="00D61212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的各级各类“四有”好老师。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专项重点支持以下改革任务：</w:t>
      </w:r>
    </w:p>
    <w:p w14:paraId="758355A0" w14:textId="77777777" w:rsidR="00004983" w:rsidRPr="009A6D93" w:rsidRDefault="00FA3EDE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（一）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深化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师范类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人才培养模式改革与实践</w:t>
      </w:r>
    </w:p>
    <w:p w14:paraId="4A78D449" w14:textId="6EA5BF81" w:rsidR="00004983" w:rsidRPr="009A6D93" w:rsidRDefault="00DD0C7A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加大对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本科和研究生</w:t>
      </w:r>
      <w:r w:rsidR="00711F7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师范类学生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培养模式</w:t>
      </w:r>
      <w:r w:rsidR="00711F7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改革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的理论研究与实践探索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结合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“优师计划”、“公费师范生”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学生群体特点，</w:t>
      </w:r>
      <w:r w:rsidR="00711F7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开展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有针对性</w:t>
      </w:r>
      <w:r w:rsidR="00711F7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的专项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改革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；探索</w:t>
      </w:r>
      <w:r w:rsidR="00C01872">
        <w:rPr>
          <w:rFonts w:ascii="仿宋_GB2312" w:eastAsia="仿宋_GB2312" w:hAnsi="楷体" w:hint="eastAsia"/>
          <w:color w:val="000000" w:themeColor="text1"/>
          <w:sz w:val="32"/>
          <w:szCs w:val="32"/>
        </w:rPr>
        <w:t>辅修和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微专业、工科思维以及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跨学科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教师的人才培养</w:t>
      </w:r>
      <w:r w:rsidR="00844349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模式</w:t>
      </w:r>
      <w:r w:rsidR="009D275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改革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；对标</w:t>
      </w:r>
      <w:r w:rsidR="009D275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师范类专业认证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三级标准，</w:t>
      </w:r>
      <w:r w:rsidR="009D275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开展师范类专业体系的建设</w:t>
      </w:r>
      <w:r w:rsidR="0018128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等。</w:t>
      </w:r>
    </w:p>
    <w:p w14:paraId="1874C36C" w14:textId="77777777" w:rsidR="00C17694" w:rsidRPr="009A6D93" w:rsidRDefault="00FA3EDE" w:rsidP="00C17694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（二）</w:t>
      </w:r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打造</w:t>
      </w:r>
      <w:r w:rsidR="00C17694" w:rsidRPr="009A6D93">
        <w:rPr>
          <w:rFonts w:ascii="仿宋_GB2312" w:eastAsia="仿宋_GB2312" w:hAnsi="楷体"/>
          <w:color w:val="000000" w:themeColor="text1"/>
          <w:sz w:val="32"/>
          <w:szCs w:val="32"/>
        </w:rPr>
        <w:t>有特色的</w:t>
      </w:r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教师教育课程体系</w:t>
      </w:r>
    </w:p>
    <w:p w14:paraId="5279C3F9" w14:textId="77777777" w:rsidR="00C17694" w:rsidRPr="009A6D93" w:rsidRDefault="00C17694" w:rsidP="00C17694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按照“教师教育课程标准”要求，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打造高质量教师教育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专业课程</w:t>
      </w:r>
      <w:r w:rsidR="00F26429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对标三级认证，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开展课程建设，完善课程大纲，建立多元化的课程评价标准</w:t>
      </w:r>
      <w:r w:rsidR="00F26429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对接基础教育需求，</w:t>
      </w:r>
      <w:r w:rsidR="00F26429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将中小学前沿改革与新课标内容融入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教师教育课程内容</w:t>
      </w:r>
      <w:r w:rsidR="00F26429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中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  <w:r w:rsidR="00A41F94" w:rsidRPr="009A6D93">
        <w:rPr>
          <w:rFonts w:ascii="仿宋_GB2312" w:eastAsia="仿宋_GB2312" w:hAnsi="楷体"/>
          <w:color w:val="000000" w:themeColor="text1"/>
          <w:sz w:val="32"/>
          <w:szCs w:val="32"/>
        </w:rPr>
        <w:t xml:space="preserve"> </w:t>
      </w:r>
    </w:p>
    <w:p w14:paraId="24601B13" w14:textId="77777777" w:rsidR="00C17694" w:rsidRPr="009A6D93" w:rsidRDefault="00C17694" w:rsidP="00C17694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（三）推进</w:t>
      </w:r>
      <w:r w:rsidRPr="009A6D93">
        <w:rPr>
          <w:rFonts w:ascii="仿宋_GB2312" w:eastAsia="仿宋_GB2312" w:hAnsi="楷体"/>
          <w:color w:val="000000" w:themeColor="text1"/>
          <w:sz w:val="32"/>
          <w:szCs w:val="32"/>
        </w:rPr>
        <w:t>教学</w:t>
      </w:r>
      <w:r w:rsidR="005E2CB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模式</w:t>
      </w:r>
      <w:r w:rsidRPr="009A6D93">
        <w:rPr>
          <w:rFonts w:ascii="仿宋_GB2312" w:eastAsia="仿宋_GB2312" w:hAnsi="楷体"/>
          <w:color w:val="000000" w:themeColor="text1"/>
          <w:sz w:val="32"/>
          <w:szCs w:val="32"/>
        </w:rPr>
        <w:t>改革</w:t>
      </w:r>
    </w:p>
    <w:p w14:paraId="15FB65CC" w14:textId="77777777" w:rsidR="00C17694" w:rsidRPr="009A6D93" w:rsidRDefault="00C17694" w:rsidP="00C17694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/>
          <w:color w:val="000000" w:themeColor="text1"/>
          <w:sz w:val="32"/>
          <w:szCs w:val="32"/>
        </w:rPr>
        <w:t>进一步加强信息技术与教育教学的深度融合，开展在线课程、线上线下混合课程以及数字化课程资源建设</w:t>
      </w:r>
      <w:r w:rsidR="00430C45" w:rsidRPr="009A6D93">
        <w:rPr>
          <w:rFonts w:ascii="仿宋_GB2312" w:eastAsia="仿宋_GB2312" w:hAnsi="楷体"/>
          <w:color w:val="000000" w:themeColor="text1"/>
          <w:sz w:val="32"/>
          <w:szCs w:val="32"/>
        </w:rPr>
        <w:t>，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形成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一批教师教育精品课程、教材和教学案例库</w:t>
      </w:r>
      <w:r w:rsidR="005E2CB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；开展教育教学方式的变革，加强反思、探究等多样化</w:t>
      </w:r>
      <w:r w:rsidR="0010677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教学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方法</w:t>
      </w:r>
      <w:r w:rsidR="005E2CB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的使用</w:t>
      </w:r>
      <w:r w:rsidR="0010677E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，激发学生学习的主动性和积极性。</w:t>
      </w:r>
    </w:p>
    <w:p w14:paraId="687CF7EF" w14:textId="77777777" w:rsidR="00C17694" w:rsidRPr="009A6D93" w:rsidRDefault="00C17694" w:rsidP="00C17694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（四）加强师德涵养与</w:t>
      </w:r>
      <w:proofErr w:type="gramStart"/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课程思政建设</w:t>
      </w:r>
      <w:proofErr w:type="gramEnd"/>
    </w:p>
    <w:p w14:paraId="1D4067D7" w14:textId="77777777" w:rsidR="00C17694" w:rsidRPr="009A6D93" w:rsidRDefault="00F26429" w:rsidP="00C17694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lastRenderedPageBreak/>
        <w:t>深入研究师德养成教育的改革与实践路径，形成可操作、有成效的师德养成模式；加大</w:t>
      </w:r>
      <w:proofErr w:type="gramStart"/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课程思政在</w:t>
      </w:r>
      <w:proofErr w:type="gramEnd"/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师范生育</w:t>
      </w:r>
      <w:proofErr w:type="gramStart"/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人过程</w:t>
      </w:r>
      <w:proofErr w:type="gramEnd"/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中的实践探索，</w:t>
      </w:r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在</w:t>
      </w:r>
      <w:r w:rsidR="00C17694" w:rsidRPr="009A6D93">
        <w:rPr>
          <w:rFonts w:ascii="仿宋_GB2312" w:eastAsia="仿宋_GB2312" w:hAnsi="楷体"/>
          <w:color w:val="000000" w:themeColor="text1"/>
          <w:sz w:val="32"/>
          <w:szCs w:val="32"/>
        </w:rPr>
        <w:t>潜移默化中</w:t>
      </w:r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培育学生的理想信念、道德情操和仁爱之心，形成</w:t>
      </w:r>
      <w:proofErr w:type="gramStart"/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课程思政育人</w:t>
      </w:r>
      <w:proofErr w:type="gramEnd"/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的典型案例库。</w:t>
      </w:r>
    </w:p>
    <w:p w14:paraId="4ADC58AE" w14:textId="77777777" w:rsidR="0044453D" w:rsidRPr="009A6D93" w:rsidRDefault="0044453D" w:rsidP="0044453D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（五）</w:t>
      </w:r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开展师范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类</w:t>
      </w:r>
      <w:r w:rsidR="00C176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专业实验、实践教学条件建设</w:t>
      </w:r>
    </w:p>
    <w:p w14:paraId="0242E02F" w14:textId="77777777" w:rsidR="00C17694" w:rsidRPr="009A6D93" w:rsidRDefault="00C17694" w:rsidP="0044453D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建设与基础教育领域相匹配的实验平台和实验设施，为学生的实验能力训练提供保障；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支持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虚拟仿真实验教学项目的建设，使用及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共享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建设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高质量的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教育教学实践基地，确保教育见习</w:t>
      </w:r>
      <w:r w:rsidR="0044453D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、教育实习和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教育研习等实践环节顺利完成</w:t>
      </w:r>
      <w:r w:rsidR="0044453D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</w:p>
    <w:p w14:paraId="5A9F1DCD" w14:textId="77777777" w:rsidR="00A41F94" w:rsidRPr="009A6D93" w:rsidRDefault="00027FE1" w:rsidP="00027FE1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（六）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加大对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师范生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教育教学</w:t>
      </w:r>
      <w:r w:rsidR="00430C45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实践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能力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的培养</w:t>
      </w:r>
    </w:p>
    <w:p w14:paraId="25471A31" w14:textId="7516F30B" w:rsidR="00A41F94" w:rsidRPr="009A6D93" w:rsidRDefault="00393F8F" w:rsidP="00027FE1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结合专业特色，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深入研究教育见习、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教育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实习与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教育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研习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的实施模式与评价方式，切实提高学生的教育教学能力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；开展</w:t>
      </w:r>
      <w:r w:rsidR="0057313D">
        <w:rPr>
          <w:rFonts w:ascii="仿宋_GB2312" w:eastAsia="仿宋_GB2312" w:hAnsi="楷体" w:hint="eastAsia"/>
          <w:color w:val="000000" w:themeColor="text1"/>
          <w:sz w:val="32"/>
          <w:szCs w:val="32"/>
        </w:rPr>
        <w:t>“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三字</w:t>
      </w:r>
      <w:proofErr w:type="gramStart"/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一</w:t>
      </w:r>
      <w:proofErr w:type="gramEnd"/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话</w:t>
      </w:r>
      <w:r w:rsidR="0057313D" w:rsidRPr="0057313D">
        <w:rPr>
          <w:rFonts w:ascii="仿宋_GB2312" w:eastAsia="仿宋_GB2312" w:hAnsi="楷体" w:hint="eastAsia"/>
          <w:color w:val="000000" w:themeColor="text1"/>
          <w:sz w:val="32"/>
          <w:szCs w:val="32"/>
        </w:rPr>
        <w:t>”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等</w:t>
      </w:r>
      <w:r w:rsidR="0057313D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</w:t>
      </w:r>
      <w:proofErr w:type="gramStart"/>
      <w:r w:rsidR="0057313D">
        <w:rPr>
          <w:rFonts w:ascii="仿宋_GB2312" w:eastAsia="仿宋_GB2312" w:hAnsi="楷体" w:hint="eastAsia"/>
          <w:color w:val="000000" w:themeColor="text1"/>
          <w:sz w:val="32"/>
          <w:szCs w:val="32"/>
        </w:rPr>
        <w:t>生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教学</w:t>
      </w:r>
      <w:proofErr w:type="gramEnd"/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技能实训活动，</w:t>
      </w:r>
      <w:r w:rsidR="00463242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通过</w:t>
      </w:r>
      <w:r w:rsidR="00E96538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比赛</w:t>
      </w:r>
      <w:r w:rsidR="00463242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、</w:t>
      </w:r>
      <w:r w:rsidR="00E96538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优秀作品展示等</w:t>
      </w:r>
      <w:r w:rsidR="00463242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多种形式，</w:t>
      </w:r>
      <w:r w:rsidR="00A41F94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提升师范生的教学基本功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</w:p>
    <w:p w14:paraId="33C496AE" w14:textId="77777777" w:rsidR="00027FE1" w:rsidRPr="009A6D93" w:rsidRDefault="00A27FDB" w:rsidP="00027FE1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（七）拓展</w:t>
      </w:r>
      <w:r w:rsidR="00027FE1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师范生的国际视野</w:t>
      </w:r>
    </w:p>
    <w:p w14:paraId="17D552A0" w14:textId="1DAFF27C" w:rsidR="00004983" w:rsidRPr="009A6D93" w:rsidRDefault="00A41F94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采取走出去和请进来</w:t>
      </w:r>
      <w:r w:rsidR="0057313D">
        <w:rPr>
          <w:rFonts w:ascii="仿宋_GB2312" w:eastAsia="仿宋_GB2312" w:hAnsi="楷体" w:hint="eastAsia"/>
          <w:color w:val="000000" w:themeColor="text1"/>
          <w:sz w:val="32"/>
          <w:szCs w:val="32"/>
        </w:rPr>
        <w:t>相结合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的方式，</w:t>
      </w:r>
      <w:r w:rsidR="0098456A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通过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组织开展国</w:t>
      </w:r>
      <w:r w:rsidR="0098456A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境外教育见习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、</w:t>
      </w:r>
      <w:r w:rsidR="0098456A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教育实习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、教育观摩，以及邀请国境外高水平知名大学专家讲学等方式，加大对师范生国际视野能力的拓展，</w:t>
      </w:r>
      <w:r w:rsidR="00E96538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提升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师范生</w:t>
      </w:r>
      <w:r w:rsidR="00E96538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的全球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胜任力素养。</w:t>
      </w:r>
    </w:p>
    <w:p w14:paraId="6DCF8D8D" w14:textId="77777777" w:rsidR="00004983" w:rsidRPr="009A6D93" w:rsidRDefault="00FA3EDE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（</w:t>
      </w:r>
      <w:r w:rsidR="00A27FDB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八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）</w:t>
      </w:r>
      <w:r w:rsidR="00A27FDB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健全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质量保障</w:t>
      </w:r>
      <w:r w:rsidR="00A27FDB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与追踪</w:t>
      </w:r>
      <w:r w:rsidR="001A3D06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体系</w:t>
      </w:r>
    </w:p>
    <w:p w14:paraId="4E765AB9" w14:textId="77777777" w:rsidR="00004983" w:rsidRPr="009A6D93" w:rsidRDefault="00A27FDB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开展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针对师范类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毕业生、就业单位的调研，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适时地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对人才培养目标达成度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等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进行评价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与修订；</w:t>
      </w:r>
      <w:r w:rsidRPr="009A6D93">
        <w:rPr>
          <w:rFonts w:ascii="仿宋_GB2312" w:eastAsia="仿宋_GB2312" w:hAnsi="楷体"/>
          <w:color w:val="000000" w:themeColor="text1"/>
          <w:sz w:val="32"/>
          <w:szCs w:val="32"/>
        </w:rPr>
        <w:t>定期对校内外评价结果进行综合分析，推动师范生培养质量</w:t>
      </w:r>
      <w:r w:rsidR="00393F8F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的</w:t>
      </w:r>
      <w:r w:rsidRPr="009A6D93">
        <w:rPr>
          <w:rFonts w:ascii="仿宋_GB2312" w:eastAsia="仿宋_GB2312" w:hAnsi="楷体"/>
          <w:color w:val="000000" w:themeColor="text1"/>
          <w:sz w:val="32"/>
          <w:szCs w:val="32"/>
        </w:rPr>
        <w:t>持续改进</w:t>
      </w:r>
      <w:r w:rsidR="00806AB0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与</w:t>
      </w:r>
      <w:r w:rsidRPr="009A6D93">
        <w:rPr>
          <w:rFonts w:ascii="仿宋_GB2312" w:eastAsia="仿宋_GB2312" w:hAnsi="楷体"/>
          <w:color w:val="000000" w:themeColor="text1"/>
          <w:sz w:val="32"/>
          <w:szCs w:val="32"/>
        </w:rPr>
        <w:t>提高。</w:t>
      </w:r>
    </w:p>
    <w:p w14:paraId="2D8358D4" w14:textId="77777777" w:rsidR="00806AB0" w:rsidRPr="009A6D93" w:rsidRDefault="00806AB0">
      <w:pPr>
        <w:pStyle w:val="af"/>
        <w:snapToGrid w:val="0"/>
        <w:spacing w:line="560" w:lineRule="exact"/>
        <w:ind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22F38CE4" w14:textId="77777777" w:rsidR="007E5CF1" w:rsidRPr="00EE0CD2" w:rsidRDefault="007E5CF1" w:rsidP="00EE0CD2">
      <w:pPr>
        <w:snapToGrid w:val="0"/>
        <w:spacing w:line="560" w:lineRule="exact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EE0CD2">
        <w:rPr>
          <w:rFonts w:ascii="黑体" w:eastAsia="黑体" w:hAnsi="黑体" w:hint="eastAsia"/>
          <w:b/>
          <w:color w:val="000000" w:themeColor="text1"/>
          <w:sz w:val="32"/>
          <w:szCs w:val="32"/>
        </w:rPr>
        <w:lastRenderedPageBreak/>
        <w:t>第三章</w:t>
      </w:r>
      <w:r w:rsidRPr="00EE0CD2">
        <w:rPr>
          <w:rFonts w:ascii="黑体" w:eastAsia="黑体" w:hAnsi="黑体"/>
          <w:b/>
          <w:color w:val="000000" w:themeColor="text1"/>
          <w:sz w:val="32"/>
          <w:szCs w:val="32"/>
        </w:rPr>
        <w:t xml:space="preserve"> </w:t>
      </w:r>
      <w:r w:rsidRPr="00EE0CD2">
        <w:rPr>
          <w:rFonts w:ascii="黑体" w:eastAsia="黑体" w:hAnsi="黑体" w:hint="eastAsia"/>
          <w:b/>
          <w:color w:val="000000" w:themeColor="text1"/>
          <w:sz w:val="32"/>
          <w:szCs w:val="32"/>
        </w:rPr>
        <w:t>项目管理</w:t>
      </w:r>
    </w:p>
    <w:p w14:paraId="7470D26E" w14:textId="4201090F" w:rsidR="00004983" w:rsidRPr="009A6D93" w:rsidRDefault="001A3D06" w:rsidP="00214D53">
      <w:pPr>
        <w:pStyle w:val="af"/>
        <w:snapToGrid w:val="0"/>
        <w:spacing w:line="560" w:lineRule="exact"/>
        <w:ind w:firstLine="643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第</w:t>
      </w:r>
      <w:r w:rsidR="007E5CF1"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六</w:t>
      </w: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条</w:t>
      </w:r>
      <w:r w:rsidRPr="009A6D93">
        <w:rPr>
          <w:rFonts w:ascii="楷体_GB2312" w:eastAsia="楷体_GB2312" w:hAnsi="楷体"/>
          <w:b/>
          <w:color w:val="000000" w:themeColor="text1"/>
          <w:sz w:val="32"/>
          <w:szCs w:val="32"/>
        </w:rPr>
        <w:t xml:space="preserve"> </w:t>
      </w:r>
      <w:r w:rsidRPr="005D72DB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项目立项。</w:t>
      </w:r>
      <w:r w:rsidRPr="005D72DB">
        <w:rPr>
          <w:rFonts w:ascii="仿宋_GB2312" w:eastAsia="仿宋_GB2312" w:hAnsi="黑体"/>
          <w:b/>
          <w:color w:val="000000" w:themeColor="text1"/>
          <w:sz w:val="32"/>
          <w:szCs w:val="32"/>
        </w:rPr>
        <w:t xml:space="preserve"> 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通过“</w:t>
      </w:r>
      <w:r w:rsidR="00806AB0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服务国家、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对标</w:t>
      </w:r>
      <w:r w:rsidR="00806AB0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国际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、问题导向、任务落地”的方式，由</w:t>
      </w:r>
      <w:r w:rsidR="00A75F86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院（系）</w:t>
      </w:r>
      <w:r w:rsidR="00806AB0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根据</w:t>
      </w:r>
      <w:r w:rsidR="00806AB0"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重点支持的八项改革任务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自主规划提出专项建设任务，填写项目申报书。专项建设周期一般为</w:t>
      </w:r>
      <w:r w:rsidR="00571465">
        <w:rPr>
          <w:rFonts w:ascii="仿宋_GB2312" w:eastAsia="仿宋_GB2312" w:hAnsi="黑体" w:hint="eastAsia"/>
          <w:color w:val="000000" w:themeColor="text1"/>
          <w:sz w:val="32"/>
          <w:szCs w:val="32"/>
        </w:rPr>
        <w:t>三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年</w:t>
      </w:r>
      <w:r w:rsidR="00806AB0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="00192BEE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建设任务和经费按照工作规划</w:t>
      </w:r>
      <w:r w:rsidR="0057313D">
        <w:rPr>
          <w:rFonts w:ascii="仿宋_GB2312" w:eastAsia="仿宋_GB2312" w:hAnsi="黑体" w:hint="eastAsia"/>
          <w:color w:val="000000" w:themeColor="text1"/>
          <w:sz w:val="32"/>
          <w:szCs w:val="32"/>
        </w:rPr>
        <w:t>每年</w:t>
      </w:r>
      <w:r w:rsidR="00192BEE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进行申请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  <w:r w:rsidR="00EE0CD2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鼓励</w:t>
      </w:r>
      <w:r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“</w:t>
      </w:r>
      <w:r w:rsidR="002065F3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保障基本、突出特色</w:t>
      </w:r>
      <w:r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”，</w:t>
      </w:r>
      <w:r w:rsidR="00B57B31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在确保</w:t>
      </w:r>
      <w:r w:rsidR="002065F3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各院（系）师范类人才培养改革基本</w:t>
      </w:r>
      <w:r w:rsidR="00192BEE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建设</w:t>
      </w:r>
      <w:r w:rsidR="00B57B31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经费的基础上</w:t>
      </w:r>
      <w:r w:rsidR="002065F3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对于</w:t>
      </w:r>
      <w:r w:rsidR="002065F3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有特色和</w:t>
      </w:r>
      <w:r w:rsidR="00B57B31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创新</w:t>
      </w:r>
      <w:r w:rsidR="002065F3" w:rsidRPr="00AF19BB">
        <w:rPr>
          <w:rFonts w:ascii="仿宋_GB2312" w:eastAsia="仿宋_GB2312" w:hAnsi="黑体" w:hint="eastAsia"/>
          <w:color w:val="000000" w:themeColor="text1"/>
          <w:sz w:val="32"/>
          <w:szCs w:val="32"/>
        </w:rPr>
        <w:t>的院（系）给与一定的经费倾斜。</w:t>
      </w:r>
    </w:p>
    <w:p w14:paraId="2745AA5E" w14:textId="77DF2FA9" w:rsidR="00004983" w:rsidRPr="009A6D93" w:rsidRDefault="001A3D06">
      <w:pPr>
        <w:pStyle w:val="af"/>
        <w:snapToGrid w:val="0"/>
        <w:spacing w:line="560" w:lineRule="exact"/>
        <w:ind w:firstLine="643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第</w:t>
      </w:r>
      <w:r w:rsidR="003163A8"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七</w:t>
      </w: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条</w:t>
      </w:r>
      <w:r w:rsidRPr="009A6D93">
        <w:rPr>
          <w:rFonts w:ascii="楷体_GB2312" w:eastAsia="楷体_GB2312" w:hAnsi="楷体"/>
          <w:b/>
          <w:color w:val="000000" w:themeColor="text1"/>
          <w:sz w:val="32"/>
          <w:szCs w:val="32"/>
        </w:rPr>
        <w:t xml:space="preserve"> </w:t>
      </w:r>
      <w:r w:rsidRPr="005D72DB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年度检查。</w:t>
      </w:r>
      <w:r w:rsidR="00AD23DF" w:rsidRPr="009A6D93">
        <w:rPr>
          <w:rFonts w:ascii="仿宋_GB2312" w:eastAsia="仿宋_GB2312" w:hAnsi="Times New Roman" w:cs="仿宋_GB2312" w:hint="eastAsia"/>
          <w:color w:val="000000" w:themeColor="text1"/>
          <w:sz w:val="32"/>
          <w:szCs w:val="36"/>
          <w:shd w:val="clear" w:color="auto" w:fill="FFFFFF"/>
        </w:rPr>
        <w:t>院（系）</w:t>
      </w:r>
      <w:r w:rsidRPr="009A6D93">
        <w:rPr>
          <w:rFonts w:ascii="仿宋_GB2312" w:eastAsia="仿宋_GB2312" w:hAnsi="Times New Roman" w:cs="仿宋_GB2312" w:hint="eastAsia"/>
          <w:color w:val="000000" w:themeColor="text1"/>
          <w:sz w:val="32"/>
          <w:szCs w:val="36"/>
          <w:shd w:val="clear" w:color="auto" w:fill="FFFFFF"/>
        </w:rPr>
        <w:t>对照项目申报书</w:t>
      </w:r>
      <w:r w:rsidR="0057313D">
        <w:rPr>
          <w:rFonts w:ascii="仿宋_GB2312" w:eastAsia="仿宋_GB2312" w:hAnsi="Times New Roman" w:cs="仿宋_GB2312" w:hint="eastAsia"/>
          <w:color w:val="000000" w:themeColor="text1"/>
          <w:sz w:val="32"/>
          <w:szCs w:val="36"/>
          <w:shd w:val="clear" w:color="auto" w:fill="FFFFFF"/>
        </w:rPr>
        <w:t>，</w:t>
      </w:r>
      <w:r w:rsidRPr="009A6D93">
        <w:rPr>
          <w:rFonts w:ascii="仿宋_GB2312" w:eastAsia="仿宋_GB2312" w:hAnsi="Times New Roman" w:cs="仿宋_GB2312" w:hint="eastAsia"/>
          <w:color w:val="000000" w:themeColor="text1"/>
          <w:sz w:val="32"/>
          <w:szCs w:val="36"/>
          <w:shd w:val="clear" w:color="auto" w:fill="FFFFFF"/>
        </w:rPr>
        <w:t>从实施进度、阶段性成果、资金使用、主要存在问题等方面对专项实施情况进行年度检查，形成年度</w:t>
      </w:r>
      <w:r w:rsidR="00571465">
        <w:rPr>
          <w:rFonts w:ascii="仿宋_GB2312" w:eastAsia="仿宋_GB2312" w:hAnsi="Times New Roman" w:cs="仿宋_GB2312" w:hint="eastAsia"/>
          <w:color w:val="000000" w:themeColor="text1"/>
          <w:sz w:val="32"/>
          <w:szCs w:val="36"/>
          <w:shd w:val="clear" w:color="auto" w:fill="FFFFFF"/>
        </w:rPr>
        <w:t>检查</w:t>
      </w:r>
      <w:r w:rsidRPr="009A6D93">
        <w:rPr>
          <w:rFonts w:ascii="仿宋_GB2312" w:eastAsia="仿宋_GB2312" w:hAnsi="Times New Roman" w:cs="仿宋_GB2312" w:hint="eastAsia"/>
          <w:color w:val="000000" w:themeColor="text1"/>
          <w:sz w:val="32"/>
          <w:szCs w:val="36"/>
          <w:shd w:val="clear" w:color="auto" w:fill="FFFFFF"/>
        </w:rPr>
        <w:t>报告，</w:t>
      </w:r>
      <w:r w:rsidR="005D6AB1" w:rsidRPr="009A6D93">
        <w:rPr>
          <w:rFonts w:ascii="仿宋_GB2312" w:eastAsia="仿宋_GB2312" w:hAnsi="Times New Roman" w:cs="仿宋_GB2312" w:hint="eastAsia"/>
          <w:color w:val="000000" w:themeColor="text1"/>
          <w:sz w:val="32"/>
          <w:szCs w:val="36"/>
          <w:shd w:val="clear" w:color="auto" w:fill="FFFFFF"/>
        </w:rPr>
        <w:t>教务部（研究生院）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提请学校</w:t>
      </w:r>
      <w:r w:rsidR="00A75F86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相关学科专家组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审议。未通过年度检查的专项，</w:t>
      </w:r>
      <w:r w:rsidR="00571465">
        <w:rPr>
          <w:rFonts w:ascii="仿宋_GB2312" w:eastAsia="仿宋_GB2312" w:hAnsi="黑体" w:hint="eastAsia"/>
          <w:color w:val="000000"/>
          <w:sz w:val="32"/>
          <w:szCs w:val="32"/>
        </w:rPr>
        <w:t>将责令限期整改，待整改通过后，继续资助经费。整改</w:t>
      </w:r>
      <w:r w:rsidR="00EE0CD2">
        <w:rPr>
          <w:rFonts w:ascii="仿宋_GB2312" w:eastAsia="仿宋_GB2312" w:hAnsi="黑体" w:hint="eastAsia"/>
          <w:color w:val="000000"/>
          <w:sz w:val="32"/>
          <w:szCs w:val="32"/>
        </w:rPr>
        <w:t>后</w:t>
      </w:r>
      <w:r w:rsidR="00571465">
        <w:rPr>
          <w:rFonts w:ascii="仿宋_GB2312" w:eastAsia="仿宋_GB2312" w:hAnsi="黑体" w:hint="eastAsia"/>
          <w:color w:val="000000"/>
          <w:sz w:val="32"/>
          <w:szCs w:val="32"/>
        </w:rPr>
        <w:t>仍未通过</w:t>
      </w:r>
      <w:r w:rsidR="009C6525">
        <w:rPr>
          <w:rFonts w:ascii="仿宋_GB2312" w:eastAsia="仿宋_GB2312" w:hAnsi="黑体" w:hint="eastAsia"/>
          <w:color w:val="000000"/>
          <w:sz w:val="32"/>
          <w:szCs w:val="32"/>
        </w:rPr>
        <w:t>检查</w:t>
      </w:r>
      <w:r w:rsidR="00571465">
        <w:rPr>
          <w:rFonts w:ascii="仿宋_GB2312" w:eastAsia="仿宋_GB2312" w:hAnsi="黑体" w:hint="eastAsia"/>
          <w:color w:val="000000"/>
          <w:sz w:val="32"/>
          <w:szCs w:val="32"/>
        </w:rPr>
        <w:t>的</w:t>
      </w:r>
      <w:r w:rsidR="009C6525">
        <w:rPr>
          <w:rFonts w:ascii="仿宋_GB2312" w:eastAsia="仿宋_GB2312" w:hAnsi="黑体" w:hint="eastAsia"/>
          <w:color w:val="000000"/>
          <w:sz w:val="32"/>
          <w:szCs w:val="32"/>
        </w:rPr>
        <w:t>专项</w:t>
      </w:r>
      <w:r w:rsidR="00571465"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="009C6525" w:rsidRPr="009C6525">
        <w:rPr>
          <w:rFonts w:ascii="仿宋_GB2312" w:eastAsia="仿宋_GB2312" w:hAnsi="黑体" w:hint="eastAsia"/>
          <w:color w:val="000000"/>
          <w:sz w:val="32"/>
          <w:szCs w:val="32"/>
        </w:rPr>
        <w:t>教务部（研究生院）</w:t>
      </w:r>
      <w:r w:rsidR="009C6525">
        <w:rPr>
          <w:rFonts w:ascii="仿宋_GB2312" w:eastAsia="仿宋_GB2312" w:hAnsi="黑体" w:hint="eastAsia"/>
          <w:color w:val="000000"/>
          <w:sz w:val="32"/>
          <w:szCs w:val="32"/>
        </w:rPr>
        <w:t>有权予以</w:t>
      </w:r>
      <w:r w:rsidR="00571465">
        <w:rPr>
          <w:rFonts w:ascii="仿宋_GB2312" w:eastAsia="仿宋_GB2312" w:hAnsi="黑体" w:hint="eastAsia"/>
          <w:color w:val="000000"/>
          <w:sz w:val="32"/>
          <w:szCs w:val="32"/>
        </w:rPr>
        <w:t>终止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14:paraId="36A59AE9" w14:textId="6A05EF52" w:rsidR="00004983" w:rsidRDefault="001A3D06">
      <w:pPr>
        <w:pStyle w:val="af"/>
        <w:snapToGrid w:val="0"/>
        <w:spacing w:line="560" w:lineRule="exact"/>
        <w:ind w:firstLine="643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第</w:t>
      </w:r>
      <w:r w:rsidR="003163A8"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八</w:t>
      </w: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条</w:t>
      </w:r>
      <w:r w:rsidRPr="009A6D93">
        <w:rPr>
          <w:rFonts w:ascii="楷体_GB2312" w:eastAsia="楷体_GB2312" w:hAnsi="楷体"/>
          <w:b/>
          <w:color w:val="000000" w:themeColor="text1"/>
          <w:sz w:val="32"/>
          <w:szCs w:val="32"/>
        </w:rPr>
        <w:t xml:space="preserve"> </w:t>
      </w:r>
      <w:r w:rsidRPr="005D72DB">
        <w:rPr>
          <w:rFonts w:ascii="仿宋_GB2312" w:eastAsia="仿宋_GB2312" w:hAnsi="楷体" w:hint="eastAsia"/>
          <w:b/>
          <w:color w:val="000000" w:themeColor="text1"/>
          <w:sz w:val="32"/>
          <w:szCs w:val="32"/>
        </w:rPr>
        <w:t>绩效考核。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教务部（研究生院）组织开展专项项目</w:t>
      </w:r>
      <w:r w:rsidR="00240A88">
        <w:rPr>
          <w:rFonts w:ascii="仿宋_GB2312" w:eastAsia="仿宋_GB2312" w:hAnsi="黑体" w:hint="eastAsia"/>
          <w:color w:val="000000" w:themeColor="text1"/>
          <w:sz w:val="32"/>
          <w:szCs w:val="32"/>
        </w:rPr>
        <w:t>三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年绩效综合评价</w:t>
      </w:r>
      <w:proofErr w:type="gramStart"/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暨结项</w:t>
      </w:r>
      <w:proofErr w:type="gramEnd"/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验收工作，学校</w:t>
      </w:r>
      <w:r w:rsidR="00A75F86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相关学科专家组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对专项建设情况进行检查验收和答辩评优，重点考察专项绩效目标达成度。获评优秀的专项，将予以奖励。对未达到验收要求的专项，</w:t>
      </w:r>
      <w:r w:rsidR="00B57B31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核减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所属</w:t>
      </w:r>
      <w:r w:rsidR="00A75F86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院（系）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当年</w:t>
      </w:r>
      <w:r w:rsidR="00B57B31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师范专业建设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专项的</w:t>
      </w:r>
      <w:r w:rsidR="003505B0"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总额度</w:t>
      </w:r>
      <w:r w:rsidRPr="009A6D93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14:paraId="0A34B06B" w14:textId="77777777" w:rsidR="00240A88" w:rsidRPr="009A6D93" w:rsidRDefault="00240A88">
      <w:pPr>
        <w:pStyle w:val="af"/>
        <w:snapToGrid w:val="0"/>
        <w:spacing w:line="560" w:lineRule="exact"/>
        <w:ind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14:paraId="2260AF32" w14:textId="77777777" w:rsidR="003163A8" w:rsidRPr="00EE0CD2" w:rsidRDefault="003163A8" w:rsidP="00EE0CD2">
      <w:pPr>
        <w:snapToGrid w:val="0"/>
        <w:spacing w:line="560" w:lineRule="exact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EE0CD2">
        <w:rPr>
          <w:rFonts w:ascii="黑体" w:eastAsia="黑体" w:hAnsi="黑体" w:hint="eastAsia"/>
          <w:b/>
          <w:color w:val="000000" w:themeColor="text1"/>
          <w:sz w:val="32"/>
          <w:szCs w:val="32"/>
        </w:rPr>
        <w:t>第四章</w:t>
      </w:r>
      <w:r w:rsidRPr="00EE0CD2">
        <w:rPr>
          <w:rFonts w:ascii="黑体" w:eastAsia="黑体" w:hAnsi="黑体"/>
          <w:b/>
          <w:color w:val="000000" w:themeColor="text1"/>
          <w:sz w:val="32"/>
          <w:szCs w:val="32"/>
        </w:rPr>
        <w:t xml:space="preserve"> </w:t>
      </w:r>
      <w:r w:rsidRPr="00EE0CD2">
        <w:rPr>
          <w:rFonts w:ascii="黑体" w:eastAsia="黑体" w:hAnsi="黑体" w:hint="eastAsia"/>
          <w:b/>
          <w:color w:val="000000" w:themeColor="text1"/>
          <w:sz w:val="32"/>
          <w:szCs w:val="32"/>
        </w:rPr>
        <w:t>经费管理</w:t>
      </w:r>
    </w:p>
    <w:p w14:paraId="722DDF16" w14:textId="51B939C3" w:rsidR="003163A8" w:rsidRPr="00C160EF" w:rsidRDefault="001A3D06" w:rsidP="004D5BC7">
      <w:pPr>
        <w:pStyle w:val="af"/>
        <w:snapToGrid w:val="0"/>
        <w:spacing w:line="560" w:lineRule="exact"/>
        <w:ind w:firstLine="643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第</w:t>
      </w:r>
      <w:r w:rsidR="003163A8"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九</w:t>
      </w: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条</w:t>
      </w:r>
      <w:r w:rsidR="003163A8" w:rsidRPr="009A6D93">
        <w:rPr>
          <w:rFonts w:ascii="楷体_GB2312" w:eastAsia="楷体_GB2312" w:hAnsi="楷体"/>
          <w:b/>
          <w:color w:val="000000" w:themeColor="text1"/>
          <w:sz w:val="32"/>
          <w:szCs w:val="32"/>
        </w:rPr>
        <w:t xml:space="preserve"> </w:t>
      </w:r>
      <w:r w:rsidRPr="009A6D93">
        <w:rPr>
          <w:rFonts w:ascii="仿宋_GB2312" w:eastAsia="仿宋_GB2312" w:hAnsi="楷体" w:hint="eastAsia"/>
          <w:color w:val="000000" w:themeColor="text1"/>
          <w:sz w:val="32"/>
          <w:szCs w:val="32"/>
        </w:rPr>
        <w:t>学校</w:t>
      </w:r>
      <w:r w:rsidRPr="009A6D9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在发展性专项经费中设立本科和研究生“</w:t>
      </w:r>
      <w:r w:rsidR="00B57B31" w:rsidRPr="009A6D9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师范专业建设</w:t>
      </w:r>
      <w:r w:rsidRPr="009A6D9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”专项经费</w:t>
      </w:r>
      <w:r w:rsidR="00B57B31" w:rsidRPr="009A6D9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</w:t>
      </w:r>
      <w:r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基于“事财结合、以钱管事”的理念，由</w:t>
      </w:r>
      <w:r w:rsidR="00A75F86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院（系）</w:t>
      </w:r>
      <w:r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自主规划，提出经费需求，</w:t>
      </w:r>
      <w:r w:rsidR="00134419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原则上</w:t>
      </w:r>
      <w:r w:rsidR="004D5BC7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实验性专业</w:t>
      </w:r>
      <w:r w:rsidR="00134419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申请经费</w:t>
      </w:r>
      <w:r w:rsidR="00134419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总额不超过</w:t>
      </w:r>
      <w:r w:rsidR="004D5BC7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2</w:t>
      </w:r>
      <w:r w:rsidR="004D5BC7" w:rsidRPr="00253C9B">
        <w:rPr>
          <w:rFonts w:ascii="仿宋_GB2312" w:eastAsia="仿宋_GB2312" w:hAnsi="黑体"/>
          <w:color w:val="000000" w:themeColor="text1"/>
          <w:sz w:val="32"/>
          <w:szCs w:val="32"/>
        </w:rPr>
        <w:t>50</w:t>
      </w:r>
      <w:r w:rsidR="004D5BC7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万/年，非实验性专业</w:t>
      </w:r>
      <w:r w:rsidR="00134419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不超过</w:t>
      </w:r>
      <w:r w:rsidR="004D5BC7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2</w:t>
      </w:r>
      <w:r w:rsidR="004D5BC7" w:rsidRPr="00253C9B">
        <w:rPr>
          <w:rFonts w:ascii="仿宋_GB2312" w:eastAsia="仿宋_GB2312" w:hAnsi="黑体"/>
          <w:color w:val="000000" w:themeColor="text1"/>
          <w:sz w:val="32"/>
          <w:szCs w:val="32"/>
        </w:rPr>
        <w:t>00</w:t>
      </w:r>
      <w:r w:rsidR="004D5BC7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万/年。</w:t>
      </w:r>
      <w:r w:rsidR="00EC5B7A" w:rsidRPr="00253C9B">
        <w:rPr>
          <w:rFonts w:ascii="仿宋_GB2312" w:eastAsia="仿宋_GB2312" w:hAnsi="黑体" w:hint="eastAsia"/>
          <w:color w:val="000000" w:themeColor="text1"/>
          <w:sz w:val="32"/>
          <w:szCs w:val="32"/>
        </w:rPr>
        <w:t>经评</w:t>
      </w:r>
      <w:r w:rsidR="00EC5B7A">
        <w:rPr>
          <w:rFonts w:ascii="仿宋_GB2312" w:eastAsia="仿宋_GB2312" w:hAnsi="微软雅黑" w:hint="eastAsia"/>
          <w:color w:val="000000"/>
          <w:sz w:val="32"/>
          <w:szCs w:val="32"/>
        </w:rPr>
        <w:t>审立项后，院（系）</w:t>
      </w:r>
      <w:r w:rsidR="009C6525">
        <w:rPr>
          <w:rFonts w:ascii="仿宋_GB2312" w:eastAsia="仿宋_GB2312" w:hAnsi="微软雅黑" w:hint="eastAsia"/>
          <w:color w:val="000000"/>
          <w:sz w:val="32"/>
          <w:szCs w:val="32"/>
        </w:rPr>
        <w:t>应</w:t>
      </w:r>
      <w:r w:rsidR="00EC5B7A">
        <w:rPr>
          <w:rFonts w:ascii="仿宋_GB2312" w:eastAsia="仿宋_GB2312" w:hAnsi="微软雅黑" w:hint="eastAsia"/>
          <w:color w:val="000000"/>
          <w:sz w:val="32"/>
          <w:szCs w:val="32"/>
        </w:rPr>
        <w:t>细化经费预算、绩效目标和</w:t>
      </w:r>
      <w:proofErr w:type="gramStart"/>
      <w:r w:rsidR="00EC5B7A">
        <w:rPr>
          <w:rFonts w:ascii="仿宋_GB2312" w:eastAsia="仿宋_GB2312" w:hAnsi="微软雅黑" w:hint="eastAsia"/>
          <w:color w:val="000000"/>
          <w:sz w:val="32"/>
          <w:szCs w:val="32"/>
        </w:rPr>
        <w:t>序时</w:t>
      </w:r>
      <w:proofErr w:type="gramEnd"/>
      <w:r w:rsidR="00EC5B7A">
        <w:rPr>
          <w:rFonts w:ascii="仿宋_GB2312" w:eastAsia="仿宋_GB2312" w:hAnsi="微软雅黑" w:hint="eastAsia"/>
          <w:color w:val="000000"/>
          <w:sz w:val="32"/>
          <w:szCs w:val="32"/>
        </w:rPr>
        <w:t>进度目标，</w:t>
      </w:r>
      <w:r w:rsidR="00EC5B7A" w:rsidRPr="00C160EF">
        <w:rPr>
          <w:rFonts w:ascii="仿宋_GB2312" w:eastAsia="仿宋_GB2312" w:hAnsi="黑体" w:hint="eastAsia"/>
          <w:color w:val="000000" w:themeColor="text1"/>
          <w:sz w:val="32"/>
          <w:szCs w:val="32"/>
        </w:rPr>
        <w:t>项目经费预算和使用须符合我校财务制度有关规定，经教务部（研究生院）审核汇总后，转财经处审核拨款。</w:t>
      </w:r>
    </w:p>
    <w:p w14:paraId="64D44B99" w14:textId="49E9C2F5" w:rsidR="00EC5B7A" w:rsidRPr="00C160EF" w:rsidRDefault="00EC5B7A" w:rsidP="00EC5B7A">
      <w:pPr>
        <w:pStyle w:val="af"/>
        <w:snapToGrid w:val="0"/>
        <w:spacing w:line="560" w:lineRule="exact"/>
        <w:ind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160EF">
        <w:rPr>
          <w:rFonts w:ascii="仿宋_GB2312" w:eastAsia="仿宋_GB2312" w:hAnsi="黑体" w:hint="eastAsia"/>
          <w:color w:val="000000" w:themeColor="text1"/>
          <w:sz w:val="32"/>
          <w:szCs w:val="32"/>
        </w:rPr>
        <w:t>院（系）要做好经费使用的统筹管理工作，以绩效目标为导向，统筹学校预算拨款与各类人才培养项目拨款，按照预算执行进度要求推进项目建设。教务部（研究生院）和财经处对专项绩效目标实现程度和预算执行进度</w:t>
      </w:r>
      <w:r w:rsidR="009C6525" w:rsidRPr="00C160EF">
        <w:rPr>
          <w:rFonts w:ascii="仿宋_GB2312" w:eastAsia="仿宋_GB2312" w:hAnsi="黑体" w:hint="eastAsia"/>
          <w:color w:val="000000" w:themeColor="text1"/>
          <w:sz w:val="32"/>
          <w:szCs w:val="32"/>
        </w:rPr>
        <w:t>进行</w:t>
      </w:r>
      <w:r w:rsidRPr="00C160EF">
        <w:rPr>
          <w:rFonts w:ascii="仿宋_GB2312" w:eastAsia="仿宋_GB2312" w:hAnsi="黑体" w:hint="eastAsia"/>
          <w:color w:val="000000" w:themeColor="text1"/>
          <w:sz w:val="32"/>
          <w:szCs w:val="32"/>
        </w:rPr>
        <w:t>“双监控”，加强绩效实现和预算执行过程的动态管理。</w:t>
      </w:r>
    </w:p>
    <w:p w14:paraId="68809220" w14:textId="77777777" w:rsidR="00BD5EF4" w:rsidRPr="00C160EF" w:rsidRDefault="00BD5EF4" w:rsidP="00BD5EF4">
      <w:pPr>
        <w:pStyle w:val="af0"/>
        <w:snapToGrid w:val="0"/>
        <w:spacing w:line="560" w:lineRule="exact"/>
        <w:ind w:firstLine="640"/>
        <w:rPr>
          <w:rFonts w:ascii="仿宋_GB2312" w:eastAsia="仿宋_GB2312" w:hAnsi="黑体" w:cstheme="minorBidi"/>
          <w:color w:val="000000" w:themeColor="text1"/>
          <w:sz w:val="32"/>
          <w:szCs w:val="32"/>
        </w:rPr>
      </w:pPr>
      <w:r w:rsidRPr="00C160EF">
        <w:rPr>
          <w:rFonts w:ascii="仿宋_GB2312" w:eastAsia="仿宋_GB2312" w:hAnsi="黑体" w:cstheme="minorBidi" w:hint="eastAsia"/>
          <w:color w:val="000000" w:themeColor="text1"/>
          <w:sz w:val="32"/>
          <w:szCs w:val="32"/>
        </w:rPr>
        <w:t>该</w:t>
      </w:r>
      <w:proofErr w:type="gramStart"/>
      <w:r w:rsidRPr="00C160EF">
        <w:rPr>
          <w:rFonts w:ascii="仿宋_GB2312" w:eastAsia="仿宋_GB2312" w:hAnsi="黑体" w:cstheme="minorBidi" w:hint="eastAsia"/>
          <w:color w:val="000000" w:themeColor="text1"/>
          <w:sz w:val="32"/>
          <w:szCs w:val="32"/>
        </w:rPr>
        <w:t>专项学校</w:t>
      </w:r>
      <w:proofErr w:type="gramEnd"/>
      <w:r w:rsidRPr="00C160EF">
        <w:rPr>
          <w:rFonts w:ascii="仿宋_GB2312" w:eastAsia="仿宋_GB2312" w:hAnsi="黑体" w:cstheme="minorBidi" w:hint="eastAsia"/>
          <w:color w:val="000000" w:themeColor="text1"/>
          <w:sz w:val="32"/>
          <w:szCs w:val="32"/>
        </w:rPr>
        <w:t>年度预算拨款原则上应于每年</w:t>
      </w:r>
      <w:r w:rsidRPr="00C160EF">
        <w:rPr>
          <w:rFonts w:ascii="仿宋_GB2312" w:eastAsia="仿宋_GB2312" w:hAnsi="黑体" w:cstheme="minorBidi"/>
          <w:color w:val="000000" w:themeColor="text1"/>
          <w:sz w:val="32"/>
          <w:szCs w:val="32"/>
        </w:rPr>
        <w:t>11</w:t>
      </w:r>
      <w:r w:rsidRPr="00C160EF">
        <w:rPr>
          <w:rFonts w:ascii="仿宋_GB2312" w:eastAsia="仿宋_GB2312" w:hAnsi="黑体" w:cstheme="minorBidi" w:hint="eastAsia"/>
          <w:color w:val="000000" w:themeColor="text1"/>
          <w:sz w:val="32"/>
          <w:szCs w:val="32"/>
        </w:rPr>
        <w:t>月3</w:t>
      </w:r>
      <w:r w:rsidRPr="00C160EF">
        <w:rPr>
          <w:rFonts w:ascii="仿宋_GB2312" w:eastAsia="仿宋_GB2312" w:hAnsi="黑体" w:cstheme="minorBidi"/>
          <w:color w:val="000000" w:themeColor="text1"/>
          <w:sz w:val="32"/>
          <w:szCs w:val="32"/>
        </w:rPr>
        <w:t>0</w:t>
      </w:r>
      <w:r w:rsidRPr="00C160EF">
        <w:rPr>
          <w:rFonts w:ascii="仿宋_GB2312" w:eastAsia="仿宋_GB2312" w:hAnsi="黑体" w:cstheme="minorBidi" w:hint="eastAsia"/>
          <w:color w:val="000000" w:themeColor="text1"/>
          <w:sz w:val="32"/>
          <w:szCs w:val="32"/>
        </w:rPr>
        <w:t>日前执行完成，逾期未支出部分经教务部（研究生院）审核后，由财经处收回。终止的</w:t>
      </w:r>
      <w:proofErr w:type="gramStart"/>
      <w:r w:rsidRPr="00C160EF">
        <w:rPr>
          <w:rFonts w:ascii="仿宋_GB2312" w:eastAsia="仿宋_GB2312" w:hAnsi="黑体" w:cstheme="minorBidi" w:hint="eastAsia"/>
          <w:color w:val="000000" w:themeColor="text1"/>
          <w:sz w:val="32"/>
          <w:szCs w:val="32"/>
        </w:rPr>
        <w:t>专项由</w:t>
      </w:r>
      <w:proofErr w:type="gramEnd"/>
      <w:r w:rsidRPr="00C160EF">
        <w:rPr>
          <w:rFonts w:ascii="仿宋_GB2312" w:eastAsia="仿宋_GB2312" w:hAnsi="黑体" w:cstheme="minorBidi" w:hint="eastAsia"/>
          <w:color w:val="000000" w:themeColor="text1"/>
          <w:sz w:val="32"/>
          <w:szCs w:val="32"/>
        </w:rPr>
        <w:t>教务部（研究生院）核定结余经费，转财经处收回项目结余。教务部（研究生院）和财经处有权终止未开展的专项、未通过检查或绩效考核的专项、严重违反财经制度的专项。</w:t>
      </w:r>
    </w:p>
    <w:p w14:paraId="3F65091E" w14:textId="080AC273" w:rsidR="00EC5B7A" w:rsidRDefault="00EC5B7A" w:rsidP="00EC5B7A">
      <w:pPr>
        <w:pStyle w:val="af"/>
        <w:snapToGrid w:val="0"/>
        <w:spacing w:line="560" w:lineRule="exact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</w:p>
    <w:p w14:paraId="1A5F37BD" w14:textId="2CA013E4" w:rsidR="00EC5B7A" w:rsidRPr="00EE0CD2" w:rsidRDefault="00EC5B7A" w:rsidP="00EE0CD2">
      <w:pPr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EE0CD2">
        <w:rPr>
          <w:rFonts w:ascii="黑体" w:eastAsia="黑体" w:hAnsi="黑体" w:hint="eastAsia"/>
          <w:b/>
          <w:color w:val="000000"/>
          <w:sz w:val="32"/>
          <w:szCs w:val="32"/>
        </w:rPr>
        <w:t>第五章</w:t>
      </w:r>
      <w:r w:rsidRPr="00EE0CD2">
        <w:rPr>
          <w:rFonts w:ascii="黑体" w:eastAsia="黑体" w:hAnsi="黑体"/>
          <w:b/>
          <w:color w:val="000000"/>
          <w:sz w:val="32"/>
          <w:szCs w:val="32"/>
        </w:rPr>
        <w:t xml:space="preserve"> </w:t>
      </w:r>
      <w:r w:rsidRPr="00EE0CD2">
        <w:rPr>
          <w:rFonts w:ascii="黑体" w:eastAsia="黑体" w:hAnsi="黑体" w:hint="eastAsia"/>
          <w:b/>
          <w:color w:val="000000"/>
          <w:sz w:val="32"/>
          <w:szCs w:val="32"/>
        </w:rPr>
        <w:t>附则</w:t>
      </w:r>
    </w:p>
    <w:p w14:paraId="36639F9F" w14:textId="6D102450" w:rsidR="00EC1BB9" w:rsidRDefault="00EC1BB9" w:rsidP="006D0117">
      <w:pPr>
        <w:pStyle w:val="af"/>
        <w:snapToGrid w:val="0"/>
        <w:spacing w:line="560" w:lineRule="exact"/>
        <w:ind w:firstLine="643"/>
        <w:rPr>
          <w:rFonts w:ascii="仿宋_GB2312" w:eastAsia="仿宋_GB2312" w:hAnsi="微软雅黑"/>
          <w:color w:val="000000"/>
          <w:sz w:val="32"/>
          <w:szCs w:val="32"/>
        </w:rPr>
      </w:pPr>
      <w:r w:rsidRPr="009A6D93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>第十条</w:t>
      </w:r>
      <w:r w:rsidR="00B650D2">
        <w:rPr>
          <w:rFonts w:ascii="楷体_GB2312" w:eastAsia="楷体_GB2312" w:hAnsi="楷体" w:hint="eastAsia"/>
          <w:b/>
          <w:color w:val="000000" w:themeColor="text1"/>
          <w:sz w:val="32"/>
          <w:szCs w:val="32"/>
        </w:rPr>
        <w:t xml:space="preserve"> </w:t>
      </w:r>
      <w:r w:rsidR="00EC5B7A">
        <w:rPr>
          <w:rFonts w:ascii="仿宋_GB2312" w:eastAsia="仿宋_GB2312" w:hAnsi="微软雅黑" w:hint="eastAsia"/>
          <w:color w:val="000000"/>
          <w:sz w:val="32"/>
          <w:szCs w:val="32"/>
        </w:rPr>
        <w:t>本办法自发布之日起实施，由教务部（研究生院）负责解释。</w:t>
      </w:r>
      <w:r w:rsidR="00EC5B7A" w:rsidRPr="00A75F86">
        <w:rPr>
          <w:rFonts w:ascii="仿宋_GB2312" w:eastAsia="仿宋_GB2312" w:hAnsi="微软雅黑" w:hint="eastAsia"/>
          <w:color w:val="000000"/>
          <w:sz w:val="32"/>
          <w:szCs w:val="32"/>
        </w:rPr>
        <w:t>教务部（研究生院）对本办法的落实执行负有主体责任，如本办法执行不力，追究教务部（研究生院）及主要负责人相应责任。</w:t>
      </w:r>
    </w:p>
    <w:p w14:paraId="47EE70AD" w14:textId="77777777" w:rsidR="003742B1" w:rsidRDefault="003742B1" w:rsidP="003742B1">
      <w:pPr>
        <w:pStyle w:val="ab"/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2748BB9C" w14:textId="7D1273B9" w:rsidR="003742B1" w:rsidRDefault="003742B1" w:rsidP="003742B1">
      <w:pPr>
        <w:pStyle w:val="ab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教务部（研究生院）</w:t>
      </w:r>
    </w:p>
    <w:p w14:paraId="1F4DF5B2" w14:textId="324561D3" w:rsidR="003742B1" w:rsidRPr="003742B1" w:rsidRDefault="003742B1" w:rsidP="003742B1">
      <w:pPr>
        <w:pStyle w:val="ab"/>
        <w:spacing w:line="560" w:lineRule="exact"/>
        <w:ind w:right="160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742B1" w:rsidRPr="003742B1">
      <w:footerReference w:type="default" r:id="rId6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4ECD8" w14:textId="77777777" w:rsidR="00453E9E" w:rsidRDefault="00453E9E">
      <w:r>
        <w:separator/>
      </w:r>
    </w:p>
  </w:endnote>
  <w:endnote w:type="continuationSeparator" w:id="0">
    <w:p w14:paraId="56077A01" w14:textId="77777777" w:rsidR="00453E9E" w:rsidRDefault="0045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456905"/>
    </w:sdtPr>
    <w:sdtEndPr/>
    <w:sdtContent>
      <w:sdt>
        <w:sdtPr>
          <w:id w:val="1728636285"/>
        </w:sdtPr>
        <w:sdtEndPr/>
        <w:sdtContent>
          <w:p w14:paraId="3C3FC99C" w14:textId="0F2806A5" w:rsidR="00004983" w:rsidRDefault="001A3D0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B4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B4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639D0" w14:textId="77777777" w:rsidR="00004983" w:rsidRDefault="000049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1A0A" w14:textId="77777777" w:rsidR="00453E9E" w:rsidRDefault="00453E9E">
      <w:r>
        <w:separator/>
      </w:r>
    </w:p>
  </w:footnote>
  <w:footnote w:type="continuationSeparator" w:id="0">
    <w:p w14:paraId="0D851A65" w14:textId="77777777" w:rsidR="00453E9E" w:rsidRDefault="0045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Y2Q4MTE5ZGU5ZTQ1ODQzNTY4ZmJjMGU3ZGMyNGMifQ=="/>
  </w:docVars>
  <w:rsids>
    <w:rsidRoot w:val="00061E50"/>
    <w:rsid w:val="00004983"/>
    <w:rsid w:val="00017CC1"/>
    <w:rsid w:val="00026D7E"/>
    <w:rsid w:val="00027FE1"/>
    <w:rsid w:val="0003038C"/>
    <w:rsid w:val="000358D2"/>
    <w:rsid w:val="000455C2"/>
    <w:rsid w:val="00045A94"/>
    <w:rsid w:val="0004643B"/>
    <w:rsid w:val="00061E50"/>
    <w:rsid w:val="00064778"/>
    <w:rsid w:val="0006577C"/>
    <w:rsid w:val="00074A65"/>
    <w:rsid w:val="0008140F"/>
    <w:rsid w:val="00083C2F"/>
    <w:rsid w:val="00083D77"/>
    <w:rsid w:val="00086ACB"/>
    <w:rsid w:val="00086D87"/>
    <w:rsid w:val="00087AF8"/>
    <w:rsid w:val="00087F57"/>
    <w:rsid w:val="000976F3"/>
    <w:rsid w:val="000A02DC"/>
    <w:rsid w:val="000C2C9E"/>
    <w:rsid w:val="000D6396"/>
    <w:rsid w:val="000E4148"/>
    <w:rsid w:val="000F3F1A"/>
    <w:rsid w:val="00105D4D"/>
    <w:rsid w:val="0010677E"/>
    <w:rsid w:val="00107869"/>
    <w:rsid w:val="00113630"/>
    <w:rsid w:val="001304A3"/>
    <w:rsid w:val="00134419"/>
    <w:rsid w:val="001368F6"/>
    <w:rsid w:val="001374B3"/>
    <w:rsid w:val="00141FAD"/>
    <w:rsid w:val="00144382"/>
    <w:rsid w:val="00165B4B"/>
    <w:rsid w:val="0018128E"/>
    <w:rsid w:val="001858D7"/>
    <w:rsid w:val="0019004F"/>
    <w:rsid w:val="00190732"/>
    <w:rsid w:val="00192BEE"/>
    <w:rsid w:val="00195E93"/>
    <w:rsid w:val="00196B3B"/>
    <w:rsid w:val="0019709D"/>
    <w:rsid w:val="001974B5"/>
    <w:rsid w:val="001A3D06"/>
    <w:rsid w:val="001B22B1"/>
    <w:rsid w:val="001B5E5C"/>
    <w:rsid w:val="001D5D74"/>
    <w:rsid w:val="001D7729"/>
    <w:rsid w:val="001E2404"/>
    <w:rsid w:val="001E25B0"/>
    <w:rsid w:val="001E4764"/>
    <w:rsid w:val="001E50BA"/>
    <w:rsid w:val="001F4132"/>
    <w:rsid w:val="0020007D"/>
    <w:rsid w:val="00201371"/>
    <w:rsid w:val="002065F3"/>
    <w:rsid w:val="00214D53"/>
    <w:rsid w:val="00215038"/>
    <w:rsid w:val="00216142"/>
    <w:rsid w:val="002163BF"/>
    <w:rsid w:val="002218C1"/>
    <w:rsid w:val="00221FD8"/>
    <w:rsid w:val="00240A88"/>
    <w:rsid w:val="0024337E"/>
    <w:rsid w:val="00247B4A"/>
    <w:rsid w:val="0025245B"/>
    <w:rsid w:val="00253C9B"/>
    <w:rsid w:val="00260804"/>
    <w:rsid w:val="00265818"/>
    <w:rsid w:val="0027224A"/>
    <w:rsid w:val="00274BDF"/>
    <w:rsid w:val="002847FC"/>
    <w:rsid w:val="00291C19"/>
    <w:rsid w:val="002A688A"/>
    <w:rsid w:val="002B152D"/>
    <w:rsid w:val="002B3461"/>
    <w:rsid w:val="002D5E47"/>
    <w:rsid w:val="002D6062"/>
    <w:rsid w:val="002E5695"/>
    <w:rsid w:val="002F148E"/>
    <w:rsid w:val="002F1B4C"/>
    <w:rsid w:val="002F63E5"/>
    <w:rsid w:val="0030203E"/>
    <w:rsid w:val="00305708"/>
    <w:rsid w:val="0031072B"/>
    <w:rsid w:val="003123C4"/>
    <w:rsid w:val="00314EB8"/>
    <w:rsid w:val="003163A8"/>
    <w:rsid w:val="00321723"/>
    <w:rsid w:val="0032416C"/>
    <w:rsid w:val="00333DA6"/>
    <w:rsid w:val="0034286C"/>
    <w:rsid w:val="00345961"/>
    <w:rsid w:val="003505B0"/>
    <w:rsid w:val="00371CBF"/>
    <w:rsid w:val="003742B1"/>
    <w:rsid w:val="00382ACA"/>
    <w:rsid w:val="00393168"/>
    <w:rsid w:val="00393F8F"/>
    <w:rsid w:val="003A3F69"/>
    <w:rsid w:val="003A62D6"/>
    <w:rsid w:val="003B44D0"/>
    <w:rsid w:val="003B547A"/>
    <w:rsid w:val="003B5B7E"/>
    <w:rsid w:val="003C09FA"/>
    <w:rsid w:val="003C65F0"/>
    <w:rsid w:val="003E3298"/>
    <w:rsid w:val="003E7E7B"/>
    <w:rsid w:val="003F2DCC"/>
    <w:rsid w:val="00404D97"/>
    <w:rsid w:val="00413DFE"/>
    <w:rsid w:val="0042307B"/>
    <w:rsid w:val="004244F4"/>
    <w:rsid w:val="00430C45"/>
    <w:rsid w:val="0044453D"/>
    <w:rsid w:val="00444DE7"/>
    <w:rsid w:val="00453E9E"/>
    <w:rsid w:val="00455E4C"/>
    <w:rsid w:val="00463242"/>
    <w:rsid w:val="0047635D"/>
    <w:rsid w:val="00481654"/>
    <w:rsid w:val="00484E07"/>
    <w:rsid w:val="00485E47"/>
    <w:rsid w:val="0049076B"/>
    <w:rsid w:val="00493515"/>
    <w:rsid w:val="004A190E"/>
    <w:rsid w:val="004A35D5"/>
    <w:rsid w:val="004A5C16"/>
    <w:rsid w:val="004C58BF"/>
    <w:rsid w:val="004D5BC7"/>
    <w:rsid w:val="004E2538"/>
    <w:rsid w:val="004F0780"/>
    <w:rsid w:val="004F27FE"/>
    <w:rsid w:val="004F52E1"/>
    <w:rsid w:val="0050056D"/>
    <w:rsid w:val="005005F2"/>
    <w:rsid w:val="00505CB6"/>
    <w:rsid w:val="00507C5F"/>
    <w:rsid w:val="00521FCC"/>
    <w:rsid w:val="00523345"/>
    <w:rsid w:val="00523B78"/>
    <w:rsid w:val="00530383"/>
    <w:rsid w:val="005358AD"/>
    <w:rsid w:val="005428DA"/>
    <w:rsid w:val="00544517"/>
    <w:rsid w:val="00544FBB"/>
    <w:rsid w:val="005474BC"/>
    <w:rsid w:val="00550B75"/>
    <w:rsid w:val="0055696F"/>
    <w:rsid w:val="00561EFD"/>
    <w:rsid w:val="00567904"/>
    <w:rsid w:val="00571465"/>
    <w:rsid w:val="0057313D"/>
    <w:rsid w:val="00573DB2"/>
    <w:rsid w:val="005765A9"/>
    <w:rsid w:val="00584FD9"/>
    <w:rsid w:val="00587D25"/>
    <w:rsid w:val="005A6703"/>
    <w:rsid w:val="005A6DCB"/>
    <w:rsid w:val="005B3C05"/>
    <w:rsid w:val="005C27EA"/>
    <w:rsid w:val="005C30E0"/>
    <w:rsid w:val="005D1C30"/>
    <w:rsid w:val="005D465C"/>
    <w:rsid w:val="005D6AB0"/>
    <w:rsid w:val="005D6AB1"/>
    <w:rsid w:val="005D72DB"/>
    <w:rsid w:val="005E07A1"/>
    <w:rsid w:val="005E2CB6"/>
    <w:rsid w:val="005E2F70"/>
    <w:rsid w:val="005E4739"/>
    <w:rsid w:val="005E6C94"/>
    <w:rsid w:val="005F7180"/>
    <w:rsid w:val="00600B24"/>
    <w:rsid w:val="006058A4"/>
    <w:rsid w:val="00617577"/>
    <w:rsid w:val="00617C8A"/>
    <w:rsid w:val="00642B5C"/>
    <w:rsid w:val="00644053"/>
    <w:rsid w:val="00655E0A"/>
    <w:rsid w:val="00660878"/>
    <w:rsid w:val="00663A23"/>
    <w:rsid w:val="006701CB"/>
    <w:rsid w:val="00670AF0"/>
    <w:rsid w:val="006711DB"/>
    <w:rsid w:val="00672013"/>
    <w:rsid w:val="00674306"/>
    <w:rsid w:val="00675C09"/>
    <w:rsid w:val="0067620D"/>
    <w:rsid w:val="00680DBD"/>
    <w:rsid w:val="0069393E"/>
    <w:rsid w:val="006A07B1"/>
    <w:rsid w:val="006B1E3C"/>
    <w:rsid w:val="006C4A0F"/>
    <w:rsid w:val="006C7B43"/>
    <w:rsid w:val="006C7F56"/>
    <w:rsid w:val="006D0117"/>
    <w:rsid w:val="006D0B89"/>
    <w:rsid w:val="006D1011"/>
    <w:rsid w:val="006D1672"/>
    <w:rsid w:val="006D5C32"/>
    <w:rsid w:val="006E2A60"/>
    <w:rsid w:val="006E4FCA"/>
    <w:rsid w:val="006E5674"/>
    <w:rsid w:val="006E73C1"/>
    <w:rsid w:val="006F15E8"/>
    <w:rsid w:val="00701741"/>
    <w:rsid w:val="007018F6"/>
    <w:rsid w:val="00704BBC"/>
    <w:rsid w:val="00705E53"/>
    <w:rsid w:val="007071DF"/>
    <w:rsid w:val="00711536"/>
    <w:rsid w:val="00711F7F"/>
    <w:rsid w:val="00722E91"/>
    <w:rsid w:val="00724695"/>
    <w:rsid w:val="0073287D"/>
    <w:rsid w:val="00737F30"/>
    <w:rsid w:val="00741198"/>
    <w:rsid w:val="007446CC"/>
    <w:rsid w:val="00744893"/>
    <w:rsid w:val="00747401"/>
    <w:rsid w:val="007477BC"/>
    <w:rsid w:val="00751AEC"/>
    <w:rsid w:val="00755CA7"/>
    <w:rsid w:val="00761311"/>
    <w:rsid w:val="007618AC"/>
    <w:rsid w:val="00765E15"/>
    <w:rsid w:val="0077093D"/>
    <w:rsid w:val="0077133C"/>
    <w:rsid w:val="00771E6C"/>
    <w:rsid w:val="00776B3C"/>
    <w:rsid w:val="007777FC"/>
    <w:rsid w:val="007906B0"/>
    <w:rsid w:val="00790ED0"/>
    <w:rsid w:val="007A072A"/>
    <w:rsid w:val="007A0852"/>
    <w:rsid w:val="007D5FC4"/>
    <w:rsid w:val="007E0362"/>
    <w:rsid w:val="007E5CF1"/>
    <w:rsid w:val="007E6CED"/>
    <w:rsid w:val="007F054E"/>
    <w:rsid w:val="007F116B"/>
    <w:rsid w:val="007F4D69"/>
    <w:rsid w:val="007F5EB7"/>
    <w:rsid w:val="007F6613"/>
    <w:rsid w:val="0080076B"/>
    <w:rsid w:val="00801357"/>
    <w:rsid w:val="00806AB0"/>
    <w:rsid w:val="008145FD"/>
    <w:rsid w:val="008159EF"/>
    <w:rsid w:val="008220D4"/>
    <w:rsid w:val="008269A0"/>
    <w:rsid w:val="00840381"/>
    <w:rsid w:val="00843EE3"/>
    <w:rsid w:val="00844349"/>
    <w:rsid w:val="008508F1"/>
    <w:rsid w:val="0085091A"/>
    <w:rsid w:val="00856D66"/>
    <w:rsid w:val="008603B5"/>
    <w:rsid w:val="0086527F"/>
    <w:rsid w:val="0088010A"/>
    <w:rsid w:val="008810C1"/>
    <w:rsid w:val="00886F39"/>
    <w:rsid w:val="00895074"/>
    <w:rsid w:val="008A2AA4"/>
    <w:rsid w:val="008A517E"/>
    <w:rsid w:val="008A7FF7"/>
    <w:rsid w:val="008C1DCD"/>
    <w:rsid w:val="008D0239"/>
    <w:rsid w:val="008D0B0D"/>
    <w:rsid w:val="008D4112"/>
    <w:rsid w:val="008D5AB3"/>
    <w:rsid w:val="008D64CF"/>
    <w:rsid w:val="008D787C"/>
    <w:rsid w:val="008E0121"/>
    <w:rsid w:val="008F1161"/>
    <w:rsid w:val="008F13EE"/>
    <w:rsid w:val="008F43B8"/>
    <w:rsid w:val="00903054"/>
    <w:rsid w:val="00911C88"/>
    <w:rsid w:val="00916F51"/>
    <w:rsid w:val="0092057D"/>
    <w:rsid w:val="00920B1D"/>
    <w:rsid w:val="00936ABB"/>
    <w:rsid w:val="0094581E"/>
    <w:rsid w:val="009519C3"/>
    <w:rsid w:val="0095657C"/>
    <w:rsid w:val="009662EE"/>
    <w:rsid w:val="009775A9"/>
    <w:rsid w:val="0098456A"/>
    <w:rsid w:val="00985CF7"/>
    <w:rsid w:val="00987CD3"/>
    <w:rsid w:val="0099572A"/>
    <w:rsid w:val="009A1A2E"/>
    <w:rsid w:val="009A6D93"/>
    <w:rsid w:val="009B6D56"/>
    <w:rsid w:val="009B6F7B"/>
    <w:rsid w:val="009C004A"/>
    <w:rsid w:val="009C6525"/>
    <w:rsid w:val="009D0FFF"/>
    <w:rsid w:val="009D275F"/>
    <w:rsid w:val="009E66E2"/>
    <w:rsid w:val="009F7002"/>
    <w:rsid w:val="00A01D82"/>
    <w:rsid w:val="00A07046"/>
    <w:rsid w:val="00A171AF"/>
    <w:rsid w:val="00A22B08"/>
    <w:rsid w:val="00A245B2"/>
    <w:rsid w:val="00A27FDB"/>
    <w:rsid w:val="00A41F94"/>
    <w:rsid w:val="00A51AB5"/>
    <w:rsid w:val="00A5720C"/>
    <w:rsid w:val="00A650FE"/>
    <w:rsid w:val="00A65183"/>
    <w:rsid w:val="00A66DCA"/>
    <w:rsid w:val="00A71A38"/>
    <w:rsid w:val="00A74D57"/>
    <w:rsid w:val="00A75575"/>
    <w:rsid w:val="00A75F86"/>
    <w:rsid w:val="00A82EE2"/>
    <w:rsid w:val="00A9273B"/>
    <w:rsid w:val="00A93230"/>
    <w:rsid w:val="00AA2991"/>
    <w:rsid w:val="00AA2C65"/>
    <w:rsid w:val="00AA758A"/>
    <w:rsid w:val="00AA7D4B"/>
    <w:rsid w:val="00AB1ABE"/>
    <w:rsid w:val="00AD23DF"/>
    <w:rsid w:val="00AD2666"/>
    <w:rsid w:val="00AD2686"/>
    <w:rsid w:val="00AD335A"/>
    <w:rsid w:val="00AD68D7"/>
    <w:rsid w:val="00AE257C"/>
    <w:rsid w:val="00AF19BB"/>
    <w:rsid w:val="00AF2F50"/>
    <w:rsid w:val="00AF2F69"/>
    <w:rsid w:val="00B00731"/>
    <w:rsid w:val="00B100DD"/>
    <w:rsid w:val="00B207E3"/>
    <w:rsid w:val="00B22DC7"/>
    <w:rsid w:val="00B25CDB"/>
    <w:rsid w:val="00B25DAD"/>
    <w:rsid w:val="00B311F7"/>
    <w:rsid w:val="00B35B1C"/>
    <w:rsid w:val="00B36621"/>
    <w:rsid w:val="00B37E56"/>
    <w:rsid w:val="00B40CB8"/>
    <w:rsid w:val="00B40DF3"/>
    <w:rsid w:val="00B41577"/>
    <w:rsid w:val="00B51029"/>
    <w:rsid w:val="00B53A32"/>
    <w:rsid w:val="00B53ADD"/>
    <w:rsid w:val="00B57B31"/>
    <w:rsid w:val="00B61239"/>
    <w:rsid w:val="00B645A3"/>
    <w:rsid w:val="00B650D2"/>
    <w:rsid w:val="00B65210"/>
    <w:rsid w:val="00B679C0"/>
    <w:rsid w:val="00B72AB7"/>
    <w:rsid w:val="00B756F8"/>
    <w:rsid w:val="00B81451"/>
    <w:rsid w:val="00B84CFC"/>
    <w:rsid w:val="00B86F79"/>
    <w:rsid w:val="00B93A3F"/>
    <w:rsid w:val="00BA34F4"/>
    <w:rsid w:val="00BA42BB"/>
    <w:rsid w:val="00BB20E3"/>
    <w:rsid w:val="00BD0038"/>
    <w:rsid w:val="00BD5EF4"/>
    <w:rsid w:val="00C01872"/>
    <w:rsid w:val="00C06419"/>
    <w:rsid w:val="00C116E6"/>
    <w:rsid w:val="00C160EF"/>
    <w:rsid w:val="00C17694"/>
    <w:rsid w:val="00C31B96"/>
    <w:rsid w:val="00C3422C"/>
    <w:rsid w:val="00C52B44"/>
    <w:rsid w:val="00C56FA4"/>
    <w:rsid w:val="00C61020"/>
    <w:rsid w:val="00C64533"/>
    <w:rsid w:val="00C67E15"/>
    <w:rsid w:val="00C7055B"/>
    <w:rsid w:val="00C74A08"/>
    <w:rsid w:val="00C74A54"/>
    <w:rsid w:val="00C779B6"/>
    <w:rsid w:val="00C83F93"/>
    <w:rsid w:val="00CA1F72"/>
    <w:rsid w:val="00CA258F"/>
    <w:rsid w:val="00CA3E76"/>
    <w:rsid w:val="00CA52B1"/>
    <w:rsid w:val="00CC20CC"/>
    <w:rsid w:val="00CC34A0"/>
    <w:rsid w:val="00CD6D69"/>
    <w:rsid w:val="00CE3397"/>
    <w:rsid w:val="00CF0AA2"/>
    <w:rsid w:val="00CF3FA0"/>
    <w:rsid w:val="00CF4800"/>
    <w:rsid w:val="00CF72CF"/>
    <w:rsid w:val="00D0071F"/>
    <w:rsid w:val="00D01889"/>
    <w:rsid w:val="00D01C1D"/>
    <w:rsid w:val="00D057A9"/>
    <w:rsid w:val="00D06C62"/>
    <w:rsid w:val="00D20514"/>
    <w:rsid w:val="00D27E64"/>
    <w:rsid w:val="00D27EAA"/>
    <w:rsid w:val="00D337E1"/>
    <w:rsid w:val="00D34DAA"/>
    <w:rsid w:val="00D4424A"/>
    <w:rsid w:val="00D51C60"/>
    <w:rsid w:val="00D61212"/>
    <w:rsid w:val="00D657EF"/>
    <w:rsid w:val="00D703AB"/>
    <w:rsid w:val="00D76830"/>
    <w:rsid w:val="00D944EB"/>
    <w:rsid w:val="00D95ED5"/>
    <w:rsid w:val="00DB0D0F"/>
    <w:rsid w:val="00DC6B87"/>
    <w:rsid w:val="00DC749C"/>
    <w:rsid w:val="00DD0C7A"/>
    <w:rsid w:val="00DD2F9D"/>
    <w:rsid w:val="00DD6552"/>
    <w:rsid w:val="00DF3910"/>
    <w:rsid w:val="00E034D5"/>
    <w:rsid w:val="00E24E45"/>
    <w:rsid w:val="00E37211"/>
    <w:rsid w:val="00E43750"/>
    <w:rsid w:val="00E43D8A"/>
    <w:rsid w:val="00E50958"/>
    <w:rsid w:val="00E51849"/>
    <w:rsid w:val="00E53A70"/>
    <w:rsid w:val="00E60ECF"/>
    <w:rsid w:val="00E66347"/>
    <w:rsid w:val="00E67363"/>
    <w:rsid w:val="00E718ED"/>
    <w:rsid w:val="00E77A98"/>
    <w:rsid w:val="00E8089E"/>
    <w:rsid w:val="00E96036"/>
    <w:rsid w:val="00E96538"/>
    <w:rsid w:val="00E97A6D"/>
    <w:rsid w:val="00EA2E60"/>
    <w:rsid w:val="00EA2F11"/>
    <w:rsid w:val="00EB63F2"/>
    <w:rsid w:val="00EC1BB9"/>
    <w:rsid w:val="00EC5B7A"/>
    <w:rsid w:val="00EC77E5"/>
    <w:rsid w:val="00EE074C"/>
    <w:rsid w:val="00EE0CD2"/>
    <w:rsid w:val="00EE7F7B"/>
    <w:rsid w:val="00EF3937"/>
    <w:rsid w:val="00EF3A04"/>
    <w:rsid w:val="00F01019"/>
    <w:rsid w:val="00F22409"/>
    <w:rsid w:val="00F26429"/>
    <w:rsid w:val="00F31981"/>
    <w:rsid w:val="00F423C3"/>
    <w:rsid w:val="00F443FB"/>
    <w:rsid w:val="00F456F3"/>
    <w:rsid w:val="00F45B2C"/>
    <w:rsid w:val="00F543B6"/>
    <w:rsid w:val="00F753A3"/>
    <w:rsid w:val="00F76179"/>
    <w:rsid w:val="00F94624"/>
    <w:rsid w:val="00FA2AF7"/>
    <w:rsid w:val="00FA3EDE"/>
    <w:rsid w:val="00FB64A7"/>
    <w:rsid w:val="00FD48A2"/>
    <w:rsid w:val="00FD4B1D"/>
    <w:rsid w:val="00FD5AC4"/>
    <w:rsid w:val="00FE17C0"/>
    <w:rsid w:val="00FE52DA"/>
    <w:rsid w:val="00FE5B56"/>
    <w:rsid w:val="00FF1716"/>
    <w:rsid w:val="00FF1769"/>
    <w:rsid w:val="00FF3456"/>
    <w:rsid w:val="00FF78E3"/>
    <w:rsid w:val="14E234F3"/>
    <w:rsid w:val="4F8D326E"/>
    <w:rsid w:val="56546782"/>
    <w:rsid w:val="7CC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8C162"/>
  <w15:docId w15:val="{2A3EAB49-934C-4AAA-83E0-A978E955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af0">
    <w:basedOn w:val="a"/>
    <w:next w:val="af"/>
    <w:uiPriority w:val="34"/>
    <w:qFormat/>
    <w:rsid w:val="00BD5EF4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feng</dc:creator>
  <cp:lastModifiedBy>李艳玲</cp:lastModifiedBy>
  <cp:revision>16</cp:revision>
  <cp:lastPrinted>2023-05-08T02:19:00Z</cp:lastPrinted>
  <dcterms:created xsi:type="dcterms:W3CDTF">2023-05-24T01:52:00Z</dcterms:created>
  <dcterms:modified xsi:type="dcterms:W3CDTF">2023-05-24T02:19:00Z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EABBD5E2F5A548618AB576F2F5C4FEF1_13</vt:lpwstr>
  </property>
</Properties>
</file>