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jc w:val="center"/>
        <w:rPr>
          <w:rFonts w:ascii="方正小标宋简体" w:hAnsi="Times New Roman" w:eastAsia="方正小标宋简体" w:cs="Times New Roman"/>
          <w:b/>
          <w:sz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</w:rPr>
        <w:t>高校教学实验室安全工作年度报告</w:t>
      </w:r>
    </w:p>
    <w:p>
      <w:pPr>
        <w:jc w:val="center"/>
        <w:rPr>
          <w:rFonts w:ascii="Times New Roman" w:hAnsi="Times New Roman" w:eastAsia="楷体_GB2312" w:cs="Times New Roman"/>
          <w:sz w:val="28"/>
        </w:rPr>
      </w:pPr>
    </w:p>
    <w:p>
      <w:pPr>
        <w:jc w:val="center"/>
        <w:rPr>
          <w:rFonts w:ascii="Times New Roman" w:hAnsi="Times New Roman" w:eastAsia="楷体_GB2312" w:cs="Times New Roman"/>
          <w:b/>
          <w:bCs/>
          <w:sz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</w:rPr>
        <w:t>（高等学校）</w:t>
      </w: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hint="default" w:ascii="仿宋" w:hAnsi="仿宋" w:eastAsia="仿宋" w:cs="Times New Roman"/>
          <w:sz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</w:rPr>
        <w:t>学校</w:t>
      </w:r>
      <w:r>
        <w:rPr>
          <w:rFonts w:ascii="仿宋" w:hAnsi="仿宋" w:eastAsia="仿宋" w:cs="Times New Roman"/>
          <w:sz w:val="28"/>
        </w:rPr>
        <w:t>名称：</w:t>
      </w:r>
      <w:r>
        <w:rPr>
          <w:rFonts w:hint="eastAsia" w:ascii="仿宋" w:hAnsi="仿宋" w:eastAsia="仿宋" w:cs="Times New Roman"/>
          <w:sz w:val="28"/>
          <w:lang w:val="en-US" w:eastAsia="zh-CN"/>
        </w:rPr>
        <w:t>北京师范大学</w:t>
      </w:r>
    </w:p>
    <w:p>
      <w:pPr>
        <w:spacing w:before="120" w:after="120" w:line="440" w:lineRule="exact"/>
        <w:rPr>
          <w:rFonts w:hint="eastAsia" w:ascii="仿宋" w:hAnsi="仿宋" w:eastAsia="仿宋" w:cs="Times New Roman"/>
          <w:sz w:val="28"/>
          <w:lang w:val="en-US" w:eastAsia="zh-CN"/>
        </w:rPr>
      </w:pPr>
      <w:r>
        <w:rPr>
          <w:rFonts w:ascii="仿宋" w:hAnsi="仿宋" w:eastAsia="仿宋" w:cs="Times New Roman"/>
          <w:sz w:val="28"/>
        </w:rPr>
        <w:t>教学实验室安全管理</w:t>
      </w:r>
      <w:r>
        <w:rPr>
          <w:rFonts w:hint="eastAsia" w:ascii="仿宋" w:hAnsi="仿宋" w:eastAsia="仿宋" w:cs="Times New Roman"/>
          <w:sz w:val="28"/>
        </w:rPr>
        <w:t>职能</w:t>
      </w:r>
      <w:r>
        <w:rPr>
          <w:rFonts w:ascii="仿宋" w:hAnsi="仿宋" w:eastAsia="仿宋" w:cs="Times New Roman"/>
          <w:sz w:val="28"/>
        </w:rPr>
        <w:t>部门：</w:t>
      </w:r>
      <w:r>
        <w:rPr>
          <w:rFonts w:hint="eastAsia" w:ascii="仿宋" w:hAnsi="仿宋" w:eastAsia="仿宋" w:cs="Times New Roman"/>
          <w:sz w:val="28"/>
          <w:lang w:val="en-US" w:eastAsia="zh-CN"/>
        </w:rPr>
        <w:t>教务部</w:t>
      </w:r>
    </w:p>
    <w:p>
      <w:pPr>
        <w:spacing w:before="120" w:after="120" w:line="440" w:lineRule="exact"/>
        <w:rPr>
          <w:rFonts w:hint="eastAsia" w:ascii="仿宋" w:hAnsi="仿宋" w:eastAsia="仿宋" w:cs="Times New Roman"/>
          <w:sz w:val="28"/>
          <w:lang w:val="en-US" w:eastAsia="zh-CN"/>
        </w:rPr>
      </w:pPr>
      <w:r>
        <w:rPr>
          <w:rFonts w:ascii="仿宋" w:hAnsi="仿宋" w:eastAsia="仿宋" w:cs="Times New Roman"/>
          <w:sz w:val="28"/>
        </w:rPr>
        <w:t>教学实验室安全管理</w:t>
      </w:r>
      <w:r>
        <w:rPr>
          <w:rFonts w:hint="eastAsia" w:ascii="仿宋" w:hAnsi="仿宋" w:eastAsia="仿宋" w:cs="Times New Roman"/>
          <w:sz w:val="28"/>
        </w:rPr>
        <w:t>职能</w:t>
      </w:r>
      <w:r>
        <w:rPr>
          <w:rFonts w:ascii="仿宋" w:hAnsi="仿宋" w:eastAsia="仿宋" w:cs="Times New Roman"/>
          <w:sz w:val="28"/>
        </w:rPr>
        <w:t>部门负责人</w:t>
      </w:r>
      <w:r>
        <w:rPr>
          <w:rFonts w:hint="eastAsia" w:ascii="仿宋" w:hAnsi="仿宋" w:eastAsia="仿宋" w:cs="Times New Roman"/>
          <w:sz w:val="28"/>
        </w:rPr>
        <w:t>：</w:t>
      </w:r>
      <w:r>
        <w:rPr>
          <w:rFonts w:hint="eastAsia" w:ascii="仿宋" w:hAnsi="仿宋" w:eastAsia="仿宋" w:cs="Times New Roman"/>
          <w:sz w:val="28"/>
          <w:lang w:val="en-US" w:eastAsia="zh-CN"/>
        </w:rPr>
        <w:t>魏遵锋</w:t>
      </w:r>
    </w:p>
    <w:p>
      <w:pPr>
        <w:spacing w:before="120" w:after="120" w:line="440" w:lineRule="exact"/>
        <w:rPr>
          <w:rFonts w:hint="default" w:ascii="仿宋" w:hAnsi="仿宋" w:eastAsia="仿宋" w:cs="Times New Roman"/>
          <w:sz w:val="28"/>
          <w:lang w:val="en-US" w:eastAsia="zh-CN"/>
        </w:rPr>
      </w:pPr>
      <w:r>
        <w:rPr>
          <w:rFonts w:ascii="仿宋" w:hAnsi="仿宋" w:eastAsia="仿宋" w:cs="Times New Roman"/>
          <w:sz w:val="28"/>
        </w:rPr>
        <w:t>教学实验室安全管理</w:t>
      </w:r>
      <w:r>
        <w:rPr>
          <w:rFonts w:hint="eastAsia" w:ascii="仿宋" w:hAnsi="仿宋" w:eastAsia="仿宋" w:cs="Times New Roman"/>
          <w:sz w:val="28"/>
        </w:rPr>
        <w:t>职能</w:t>
      </w:r>
      <w:r>
        <w:rPr>
          <w:rFonts w:ascii="仿宋" w:hAnsi="仿宋" w:eastAsia="仿宋" w:cs="Times New Roman"/>
          <w:sz w:val="28"/>
        </w:rPr>
        <w:t>部门联系人/联系电话：</w:t>
      </w:r>
      <w:r>
        <w:rPr>
          <w:rFonts w:hint="eastAsia" w:ascii="仿宋" w:hAnsi="仿宋" w:eastAsia="仿宋" w:cs="Times New Roman"/>
          <w:sz w:val="28"/>
          <w:lang w:val="en-US" w:eastAsia="zh-CN"/>
        </w:rPr>
        <w:t>董佳/010-58802410</w:t>
      </w:r>
    </w:p>
    <w:p>
      <w:pPr>
        <w:spacing w:before="120" w:after="120" w:line="440" w:lineRule="exact"/>
        <w:rPr>
          <w:rFonts w:ascii="仿宋" w:hAnsi="仿宋" w:eastAsia="仿宋" w:cs="Times New Roman"/>
          <w:sz w:val="28"/>
        </w:rPr>
      </w:pPr>
      <w:r>
        <w:rPr>
          <w:rFonts w:ascii="仿宋" w:hAnsi="仿宋" w:eastAsia="仿宋" w:cs="Times New Roman"/>
          <w:sz w:val="28"/>
        </w:rPr>
        <w:t>教学实验室安全管理</w:t>
      </w:r>
      <w:r>
        <w:rPr>
          <w:rFonts w:hint="eastAsia" w:ascii="仿宋" w:hAnsi="仿宋" w:eastAsia="仿宋" w:cs="Times New Roman"/>
          <w:sz w:val="28"/>
        </w:rPr>
        <w:t>职能</w:t>
      </w:r>
      <w:r>
        <w:rPr>
          <w:rFonts w:ascii="仿宋" w:hAnsi="仿宋" w:eastAsia="仿宋" w:cs="Times New Roman"/>
          <w:sz w:val="28"/>
        </w:rPr>
        <w:t>部门联系人</w:t>
      </w:r>
      <w:r>
        <w:rPr>
          <w:rFonts w:hint="eastAsia" w:ascii="仿宋" w:hAnsi="仿宋" w:eastAsia="仿宋" w:cs="Times New Roman"/>
          <w:sz w:val="28"/>
        </w:rPr>
        <w:t>电子邮箱</w:t>
      </w:r>
      <w:r>
        <w:rPr>
          <w:rFonts w:ascii="仿宋" w:hAnsi="仿宋" w:eastAsia="仿宋" w:cs="Times New Roman"/>
          <w:sz w:val="28"/>
        </w:rPr>
        <w:t>：</w:t>
      </w:r>
    </w:p>
    <w:p>
      <w:pPr>
        <w:spacing w:before="120" w:after="120" w:line="440" w:lineRule="exact"/>
        <w:rPr>
          <w:rFonts w:ascii="仿宋" w:hAnsi="仿宋" w:eastAsia="仿宋" w:cs="Times New Roman"/>
          <w:sz w:val="28"/>
        </w:rPr>
      </w:pPr>
      <w:r>
        <w:rPr>
          <w:rFonts w:ascii="仿宋" w:hAnsi="仿宋" w:eastAsia="仿宋" w:cs="Times New Roman"/>
          <w:sz w:val="28"/>
        </w:rPr>
        <w:t>dongjia11618@bnu.edu.cn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FF0000"/>
          <w:sz w:val="36"/>
          <w:highlight w:val="green"/>
        </w:rPr>
      </w:pPr>
      <w:r>
        <w:rPr>
          <w:rFonts w:ascii="Times New Roman" w:hAnsi="Times New Roman" w:eastAsia="楷体_GB2312" w:cs="Times New Roman"/>
          <w:b/>
          <w:color w:val="FF0000"/>
          <w:sz w:val="36"/>
          <w:highlight w:val="green"/>
        </w:rPr>
        <w:t>请填写绿色部分内容</w:t>
      </w:r>
    </w:p>
    <w:p>
      <w:pPr>
        <w:spacing w:before="120" w:after="120" w:line="440" w:lineRule="exact"/>
        <w:rPr>
          <w:rFonts w:hint="default" w:ascii="Times New Roman" w:hAnsi="Times New Roman" w:eastAsia="楷体_GB2312" w:cs="Times New Roman"/>
          <w:b/>
          <w:color w:val="FF0000"/>
          <w:sz w:val="36"/>
          <w:lang w:val="en-US" w:eastAsia="zh-CN"/>
        </w:rPr>
      </w:pPr>
      <w:r>
        <w:rPr>
          <w:rFonts w:ascii="Times New Roman" w:hAnsi="Times New Roman" w:eastAsia="楷体_GB2312" w:cs="Times New Roman"/>
          <w:b/>
          <w:color w:val="FF0000"/>
          <w:sz w:val="36"/>
          <w:highlight w:val="green"/>
        </w:rPr>
        <w:t>请注意，</w:t>
      </w:r>
      <w:r>
        <w:rPr>
          <w:rFonts w:hint="eastAsia" w:ascii="Times New Roman" w:hAnsi="Times New Roman" w:eastAsia="楷体_GB2312" w:cs="Times New Roman"/>
          <w:b/>
          <w:color w:val="FF0000"/>
          <w:sz w:val="36"/>
          <w:highlight w:val="green"/>
          <w:lang w:val="en-US" w:eastAsia="zh-CN"/>
        </w:rPr>
        <w:t>个别表格有变动，只统计今年数据信息</w:t>
      </w:r>
      <w:bookmarkStart w:id="1" w:name="_GoBack"/>
      <w:bookmarkEnd w:id="1"/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jc w:val="center"/>
        <w:rPr>
          <w:rFonts w:ascii="Times New Roman" w:hAnsi="Times New Roman" w:eastAsia="楷体_GB2312" w:cs="Times New Roman"/>
          <w:sz w:val="28"/>
        </w:rPr>
      </w:pPr>
      <w:r>
        <w:rPr>
          <w:rFonts w:hint="eastAsia" w:ascii="Times New Roman" w:hAnsi="Times New Roman" w:eastAsia="楷体_GB2312" w:cs="Times New Roman"/>
          <w:sz w:val="28"/>
          <w:lang w:val="en-US" w:eastAsia="zh-CN"/>
        </w:rPr>
        <w:t>2023</w:t>
      </w:r>
      <w:r>
        <w:rPr>
          <w:rFonts w:ascii="Times New Roman" w:hAnsi="Times New Roman" w:eastAsia="楷体_GB2312" w:cs="Times New Roman"/>
          <w:sz w:val="28"/>
        </w:rPr>
        <w:t>年</w:t>
      </w:r>
      <w:r>
        <w:rPr>
          <w:rFonts w:hint="eastAsia" w:ascii="Times New Roman" w:hAnsi="Times New Roman" w:eastAsia="楷体_GB2312" w:cs="Times New Roman"/>
          <w:sz w:val="28"/>
        </w:rPr>
        <w:t xml:space="preserve"> </w:t>
      </w:r>
      <w:r>
        <w:rPr>
          <w:rFonts w:hint="eastAsia" w:ascii="Times New Roman" w:hAnsi="Times New Roman" w:eastAsia="楷体_GB2312" w:cs="Times New Roman"/>
          <w:sz w:val="28"/>
          <w:lang w:val="en-US" w:eastAsia="zh-CN"/>
        </w:rPr>
        <w:t>12</w:t>
      </w:r>
      <w:r>
        <w:rPr>
          <w:rFonts w:ascii="Times New Roman" w:hAnsi="Times New Roman" w:eastAsia="楷体_GB2312" w:cs="Times New Roman"/>
          <w:sz w:val="28"/>
        </w:rPr>
        <w:t>月</w:t>
      </w:r>
      <w:r>
        <w:rPr>
          <w:rFonts w:hint="eastAsia" w:ascii="Times New Roman" w:hAnsi="Times New Roman" w:eastAsia="楷体_GB2312" w:cs="Times New Roman"/>
          <w:sz w:val="28"/>
        </w:rPr>
        <w:t xml:space="preserve"> </w:t>
      </w:r>
      <w:r>
        <w:rPr>
          <w:rFonts w:ascii="Times New Roman" w:hAnsi="Times New Roman" w:eastAsia="楷体_GB2312" w:cs="Times New Roman"/>
          <w:sz w:val="28"/>
        </w:rPr>
        <w:t>日填报</w:t>
      </w:r>
    </w:p>
    <w:p>
      <w:pPr>
        <w:widowControl/>
        <w:jc w:val="center"/>
        <w:rPr>
          <w:rFonts w:ascii="黑体" w:hAnsi="黑体" w:eastAsia="黑体" w:cs="黑体"/>
          <w:b/>
          <w:bCs/>
          <w:color w:val="0000FF"/>
          <w:sz w:val="36"/>
          <w:szCs w:val="32"/>
        </w:rPr>
        <w:sectPr>
          <w:pgSz w:w="11900" w:h="16840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一、教学实验室发展和安全工作基本状况</w:t>
      </w:r>
    </w:p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  <w:highlight w:val="green"/>
          <w:shd w:val="clear" w:color="auto" w:fill="auto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  <w:shd w:val="clear" w:color="auto" w:fill="auto"/>
        </w:rPr>
        <w:t>（一）教学实验室基本情况</w:t>
      </w:r>
    </w:p>
    <w:tbl>
      <w:tblPr>
        <w:tblStyle w:val="9"/>
        <w:tblW w:w="4943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1006"/>
        <w:gridCol w:w="2639"/>
        <w:gridCol w:w="7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学校名称</w:t>
            </w:r>
          </w:p>
        </w:tc>
        <w:tc>
          <w:tcPr>
            <w:tcW w:w="2621" w:type="pct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lang w:val="en-US" w:eastAsia="zh-CN"/>
              </w:rPr>
              <w:t>北京师范大学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>
            <w:pPr>
              <w:ind w:left="-120" w:leftChars="-50" w:right="-120" w:rightChars="-5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教学实验室安全管理职能部门名称</w:t>
            </w:r>
          </w:p>
        </w:tc>
        <w:tc>
          <w:tcPr>
            <w:tcW w:w="2621" w:type="pct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lang w:val="en-US" w:eastAsia="zh-CN"/>
              </w:rPr>
              <w:t>教务部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教学</w:t>
            </w:r>
            <w:r>
              <w:rPr>
                <w:rFonts w:ascii="仿宋" w:hAnsi="仿宋" w:eastAsia="仿宋"/>
                <w:b/>
                <w:bCs/>
              </w:rPr>
              <w:t>实验室</w:t>
            </w:r>
            <w:r>
              <w:rPr>
                <w:rFonts w:hint="eastAsia" w:ascii="仿宋" w:hAnsi="仿宋" w:eastAsia="仿宋"/>
                <w:b/>
                <w:bCs/>
              </w:rPr>
              <w:t>数量（个）</w:t>
            </w:r>
          </w:p>
        </w:tc>
        <w:tc>
          <w:tcPr>
            <w:tcW w:w="2621" w:type="pct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lang w:val="en-US" w:eastAsia="zh-CN"/>
              </w:rPr>
              <w:t>758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教学</w:t>
            </w:r>
            <w:r>
              <w:rPr>
                <w:rFonts w:ascii="仿宋" w:hAnsi="仿宋" w:eastAsia="仿宋"/>
                <w:b/>
                <w:bCs/>
              </w:rPr>
              <w:t>实验室</w:t>
            </w:r>
            <w:r>
              <w:rPr>
                <w:rFonts w:hint="eastAsia" w:ascii="仿宋" w:hAnsi="仿宋" w:eastAsia="仿宋"/>
                <w:b/>
                <w:bCs/>
              </w:rPr>
              <w:t>面积（m</w:t>
            </w:r>
            <w:r>
              <w:rPr>
                <w:rFonts w:hint="eastAsia" w:ascii="仿宋" w:hAnsi="仿宋" w:eastAsia="仿宋"/>
                <w:b/>
                <w:bCs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lang w:val="en-US" w:eastAsia="zh-CN"/>
              </w:rPr>
              <w:t>158963.08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8" w:type="pct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教学实验室安全工作年度经费投入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（万元）</w:t>
            </w:r>
          </w:p>
        </w:tc>
        <w:tc>
          <w:tcPr>
            <w:tcW w:w="597" w:type="pct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567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其中，专门用于改善安全条件经费投入（万元）</w:t>
            </w:r>
          </w:p>
        </w:tc>
        <w:tc>
          <w:tcPr>
            <w:tcW w:w="45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78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</w:pPr>
          </w:p>
        </w:tc>
        <w:tc>
          <w:tcPr>
            <w:tcW w:w="597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</w:pPr>
          </w:p>
        </w:tc>
        <w:tc>
          <w:tcPr>
            <w:tcW w:w="1567" w:type="pct"/>
            <w:shd w:val="clear" w:color="auto" w:fill="C5E0B3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</w:rPr>
              <w:t>其中，专门用于人员安全培训经费投入（万元）</w:t>
            </w:r>
          </w:p>
        </w:tc>
        <w:tc>
          <w:tcPr>
            <w:tcW w:w="45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</w:tbl>
    <w:p>
      <w:pP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</w:rPr>
        <w:t>注：表中所有名称都必须填写全称。</w:t>
      </w:r>
    </w:p>
    <w:p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  <w:highlight w:val="green"/>
          <w:shd w:val="clear" w:color="auto" w:fill="auto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  <w:shd w:val="clear" w:color="auto" w:fill="auto"/>
        </w:rPr>
        <w:t>（二）全校教学实验室安全队伍建设情况</w:t>
      </w:r>
    </w:p>
    <w:tbl>
      <w:tblPr>
        <w:tblStyle w:val="9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457"/>
        <w:gridCol w:w="920"/>
        <w:gridCol w:w="821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队伍结构建设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04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人员配备依据</w:t>
            </w:r>
          </w:p>
        </w:tc>
        <w:tc>
          <w:tcPr>
            <w:tcW w:w="2043" w:type="pct"/>
            <w:shd w:val="clear" w:color="auto" w:fill="C5E0B3" w:themeFill="accent6" w:themeFillTint="66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□岗位职责 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□实验室数量  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□师生数量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□危险源类别与数量  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□其他</w:t>
            </w:r>
            <w:r>
              <w:rPr>
                <w:rFonts w:hint="eastAsia" w:ascii="仿宋" w:hAnsi="仿宋" w:eastAsia="仿宋" w:cs="仿宋"/>
                <w:color w:val="auto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</w:rPr>
              <w:t>（可多选）</w:t>
            </w:r>
          </w:p>
        </w:tc>
        <w:tc>
          <w:tcPr>
            <w:tcW w:w="1952" w:type="pct"/>
            <w:gridSpan w:val="3"/>
            <w:shd w:val="clear" w:color="auto" w:fill="C5E0B3" w:themeFill="accent6" w:themeFillTint="66"/>
          </w:tcPr>
          <w:p>
            <w:pPr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配备情况说明：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91" w:type="pct"/>
            <w:gridSpan w:val="3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专职人员情况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数量</w:t>
            </w:r>
          </w:p>
        </w:tc>
        <w:tc>
          <w:tcPr>
            <w:tcW w:w="923" w:type="pct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占专职人员总数比例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591" w:type="pct"/>
            <w:gridSpan w:val="3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专职人员总数（人）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学历情况</w:t>
            </w: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博士研究生人员数量(人）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硕士研究生人员数量(人）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本科生人员数量(人）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其他人员数量(人）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职称情况</w:t>
            </w: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正高级人员数量(人）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副高级人员数量(人）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中级人员数量(人）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初级人员数量(人）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其他人员数量(人）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岗位情况</w:t>
            </w: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实验岗人员数量(人）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教学岗人员数量(人）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科研岗人员数量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其他岗位人员数量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资质情况</w:t>
            </w: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具有注册安全工程师资质人员数量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91" w:type="pct"/>
            <w:gridSpan w:val="3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兼职人员情况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数量</w:t>
            </w:r>
          </w:p>
        </w:tc>
        <w:tc>
          <w:tcPr>
            <w:tcW w:w="923" w:type="pct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占兼职人员总数比例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591" w:type="pct"/>
            <w:gridSpan w:val="3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兼职人员总数（人）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vMerge w:val="continue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pct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学历情况</w:t>
            </w: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博士研究生人员数量(人）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pct"/>
            <w:vMerge w:val="continue"/>
            <w:shd w:val="clear" w:color="auto" w:fill="C5E0B3" w:themeFill="accent6" w:themeFillTint="66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硕士研究生人员数量(人）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本科生人员数量(人）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其他人员数量(人）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职称情况</w:t>
            </w: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正高级人员数量(人）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副高级人员数量(人）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中级人员数量(人）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初级人员数量(人）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shd w:val="clear" w:color="auto" w:fill="C5E0B3" w:themeFill="accent6" w:themeFillTint="66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其他人员数量(人）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4" w:type="pct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岗位情况</w:t>
            </w: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实验岗人员数量(人）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4" w:type="pct"/>
            <w:vMerge w:val="continue"/>
            <w:shd w:val="clear" w:color="auto" w:fill="C5E0B3" w:themeFill="accent6" w:themeFillTint="66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教学岗人员数量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4" w:type="pct"/>
            <w:vMerge w:val="continue"/>
            <w:shd w:val="clear" w:color="auto" w:fill="C5E0B3" w:themeFill="accent6" w:themeFillTint="66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科研岗人员数量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4" w:type="pct"/>
            <w:vMerge w:val="continue"/>
            <w:shd w:val="clear" w:color="auto" w:fill="C5E0B3" w:themeFill="accent6" w:themeFillTint="66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其他岗位人员数量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4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资质情况</w:t>
            </w:r>
          </w:p>
        </w:tc>
        <w:tc>
          <w:tcPr>
            <w:tcW w:w="2586" w:type="pct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具有注册安全工程师资质人员数量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（三）202</w:t>
      </w:r>
      <w:r>
        <w:rPr>
          <w:rFonts w:ascii="楷体" w:hAnsi="楷体" w:eastAsia="楷体" w:cs="仿宋_GB2312"/>
          <w:b/>
          <w:bCs/>
          <w:sz w:val="28"/>
          <w:szCs w:val="28"/>
          <w:highlight w:val="green"/>
        </w:rPr>
        <w:t>3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年教学实验室安全工作基本情况</w:t>
      </w:r>
    </w:p>
    <w:tbl>
      <w:tblPr>
        <w:tblStyle w:val="9"/>
        <w:tblW w:w="499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87"/>
        <w:gridCol w:w="814"/>
        <w:gridCol w:w="889"/>
        <w:gridCol w:w="893"/>
        <w:gridCol w:w="992"/>
        <w:gridCol w:w="998"/>
        <w:gridCol w:w="1014"/>
        <w:gridCol w:w="6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41" w:type="pct"/>
            <w:vMerge w:val="restar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bookmarkStart w:id="0" w:name="OLE_LINK1"/>
            <w:r>
              <w:rPr>
                <w:rFonts w:hint="eastAsia" w:ascii="仿宋" w:hAnsi="仿宋" w:eastAsia="仿宋"/>
                <w:b/>
                <w:bCs/>
                <w:color w:val="auto"/>
              </w:rPr>
              <w:t>序号</w:t>
            </w:r>
          </w:p>
        </w:tc>
        <w:tc>
          <w:tcPr>
            <w:tcW w:w="873" w:type="pct"/>
            <w:vMerge w:val="restar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事故类型</w:t>
            </w:r>
          </w:p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（10字以内）</w:t>
            </w:r>
          </w:p>
        </w:tc>
        <w:tc>
          <w:tcPr>
            <w:tcW w:w="478" w:type="pct"/>
            <w:vMerge w:val="restar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实验室名称</w:t>
            </w:r>
          </w:p>
        </w:tc>
        <w:tc>
          <w:tcPr>
            <w:tcW w:w="522" w:type="pct"/>
            <w:vMerge w:val="restar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事故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</w:rPr>
              <w:t>过程</w:t>
            </w:r>
          </w:p>
        </w:tc>
        <w:tc>
          <w:tcPr>
            <w:tcW w:w="524" w:type="pct"/>
            <w:vMerge w:val="restar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事故日期</w:t>
            </w:r>
          </w:p>
        </w:tc>
        <w:tc>
          <w:tcPr>
            <w:tcW w:w="1168" w:type="pct"/>
            <w:gridSpan w:val="2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人员伤亡情况</w:t>
            </w:r>
          </w:p>
        </w:tc>
        <w:tc>
          <w:tcPr>
            <w:tcW w:w="595" w:type="pct"/>
            <w:vMerge w:val="restar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经济损失（万元）</w:t>
            </w:r>
          </w:p>
        </w:tc>
        <w:tc>
          <w:tcPr>
            <w:tcW w:w="396" w:type="pct"/>
            <w:vMerge w:val="restar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事故原因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41" w:type="pct"/>
            <w:vMerge w:val="continue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873" w:type="pct"/>
            <w:vMerge w:val="continue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478" w:type="pct"/>
            <w:vMerge w:val="continue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22" w:type="pct"/>
            <w:vMerge w:val="continue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24" w:type="pct"/>
            <w:vMerge w:val="continue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82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伤（人）</w:t>
            </w:r>
          </w:p>
        </w:tc>
        <w:tc>
          <w:tcPr>
            <w:tcW w:w="58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亡（人）</w:t>
            </w:r>
          </w:p>
        </w:tc>
        <w:tc>
          <w:tcPr>
            <w:tcW w:w="595" w:type="pct"/>
            <w:vMerge w:val="continue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396" w:type="pct"/>
            <w:vMerge w:val="continue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44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87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47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22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24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82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8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95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39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</w:tr>
    </w:tbl>
    <w:p>
      <w:pP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注：事故类型包括火灾性事故、爆炸性事故、毒害性事故、机电伤人性事故、设备损坏性事故，</w:t>
      </w:r>
      <w:r>
        <w:rPr>
          <w:rFonts w:hint="eastAsia" w:ascii="楷体" w:hAnsi="楷体" w:eastAsia="楷体"/>
          <w:bCs/>
        </w:rPr>
        <w:t>其他等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End w:id="0"/>
    </w:p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二、教学实验室安全责任体系和运行机制建设</w:t>
      </w:r>
      <w:r>
        <w:rPr>
          <w:rFonts w:ascii="黑体" w:hAnsi="黑体" w:eastAsia="黑体" w:cs="仿宋_GB2312"/>
          <w:sz w:val="32"/>
          <w:szCs w:val="32"/>
        </w:rPr>
        <w:t>情况</w:t>
      </w:r>
    </w:p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color w:val="FF0000"/>
          <w:sz w:val="28"/>
          <w:szCs w:val="28"/>
          <w:highlight w:val="green"/>
        </w:rPr>
        <w:t>（一）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教学实验室安全责任体系建设与运行情况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  <w:gridCol w:w="692"/>
        <w:gridCol w:w="760"/>
        <w:gridCol w:w="14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82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成立实验室安全工作领导小组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82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制定实验室安全工作计划并监督实施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82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建立三级联动的教学实验室安全管理责任体系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82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明确学校分管实验室安全的班子成员和各实验室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安全管理人员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82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安全风险较大的单位配备专职安全管理人员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82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  <w:highlight w:val="none"/>
              </w:rPr>
            </w:pPr>
            <w:r>
              <w:rPr>
                <w:rFonts w:hint="eastAsia" w:ascii="仿宋" w:hAnsi="仿宋" w:eastAsia="仿宋"/>
                <w:bCs/>
                <w:highlight w:val="none"/>
              </w:rPr>
              <w:t>建立安全工作奖惩机制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highlight w:val="none"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highlight w:val="none"/>
              </w:rPr>
            </w:pPr>
          </w:p>
        </w:tc>
        <w:tc>
          <w:tcPr>
            <w:tcW w:w="82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具体说明：（限500字）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bCs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bCs/>
              </w:rPr>
            </w:pPr>
          </w:p>
        </w:tc>
      </w:tr>
    </w:tbl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  <w:highlight w:val="gree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（二）教学实验室危险源全生命周期管理情况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1322"/>
        <w:gridCol w:w="1329"/>
        <w:gridCol w:w="13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3" w:hRule="atLeast"/>
        </w:trPr>
        <w:tc>
          <w:tcPr>
            <w:tcW w:w="2655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77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782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785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55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</w:rPr>
              <w:t>建立教学实验室危险源全生命周期管理机制</w:t>
            </w:r>
          </w:p>
        </w:tc>
        <w:tc>
          <w:tcPr>
            <w:tcW w:w="778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color w:val="auto"/>
              </w:rPr>
            </w:pPr>
          </w:p>
        </w:tc>
        <w:tc>
          <w:tcPr>
            <w:tcW w:w="782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color w:val="auto"/>
              </w:rPr>
            </w:pPr>
          </w:p>
        </w:tc>
        <w:tc>
          <w:tcPr>
            <w:tcW w:w="785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</w:rPr>
              <w:t>具体说明（涉及危险化学品使用的高校要详细说明采购、存储、使用、清运、销毁等具体制度和执行情况）：（限500字）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color w:val="auto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color w:val="auto"/>
              </w:rPr>
            </w:pPr>
          </w:p>
        </w:tc>
      </w:tr>
    </w:tbl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  <w:highlight w:val="gree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（三）202</w:t>
      </w:r>
      <w:r>
        <w:rPr>
          <w:rFonts w:ascii="楷体" w:hAnsi="楷体" w:eastAsia="楷体" w:cs="仿宋_GB2312"/>
          <w:b/>
          <w:bCs/>
          <w:sz w:val="28"/>
          <w:szCs w:val="28"/>
          <w:highlight w:val="green"/>
        </w:rPr>
        <w:t>3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年教学实验室安全责任体系和运行机制建设相关文件</w:t>
      </w:r>
    </w:p>
    <w:tbl>
      <w:tblPr>
        <w:tblStyle w:val="9"/>
        <w:tblW w:w="499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97"/>
        <w:gridCol w:w="4061"/>
        <w:gridCol w:w="19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5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文件级别</w:t>
            </w:r>
          </w:p>
        </w:tc>
        <w:tc>
          <w:tcPr>
            <w:tcW w:w="704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文号</w:t>
            </w:r>
          </w:p>
        </w:tc>
        <w:tc>
          <w:tcPr>
            <w:tcW w:w="238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  <w:tc>
          <w:tcPr>
            <w:tcW w:w="114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发布日期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8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704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2389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1147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8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704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2389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1147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8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704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2389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1147" w:type="pct"/>
            <w:shd w:val="clear" w:color="auto" w:fill="C5E0B3" w:themeFill="accent6" w:themeFillTint="66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000" w:type="pct"/>
            <w:gridSpan w:val="4"/>
            <w:shd w:val="clear" w:color="auto" w:fill="C5E0B3" w:themeFill="accent6" w:themeFillTint="66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具体说明：（需明确文件涵盖的主要内容，限500字）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</w:tr>
    </w:tbl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三、教学实验室安全宣传教育情况 </w:t>
      </w:r>
    </w:p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  <w:highlight w:val="gree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（一）202</w:t>
      </w:r>
      <w:r>
        <w:rPr>
          <w:rFonts w:ascii="楷体" w:hAnsi="楷体" w:eastAsia="楷体" w:cs="仿宋_GB2312"/>
          <w:b/>
          <w:bCs/>
          <w:sz w:val="28"/>
          <w:szCs w:val="28"/>
          <w:highlight w:val="green"/>
        </w:rPr>
        <w:t>3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年教学实验室安全培训情况</w:t>
      </w:r>
    </w:p>
    <w:tbl>
      <w:tblPr>
        <w:tblStyle w:val="9"/>
        <w:tblW w:w="498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082"/>
        <w:gridCol w:w="15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57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安全教育开展内容</w:t>
            </w:r>
          </w:p>
        </w:tc>
        <w:tc>
          <w:tcPr>
            <w:tcW w:w="88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57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参加安全培训教职工（人次）</w:t>
            </w:r>
          </w:p>
        </w:tc>
        <w:tc>
          <w:tcPr>
            <w:tcW w:w="88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8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57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参加安全培训学生（人次）</w:t>
            </w:r>
          </w:p>
        </w:tc>
        <w:tc>
          <w:tcPr>
            <w:tcW w:w="88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3"/>
            <w:shd w:val="clear" w:color="auto" w:fill="C5E0B3" w:themeFill="accent6" w:themeFillTint="66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具体说明：（限500字）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</w:tbl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（二）教学实验室安全教育情况</w:t>
      </w:r>
    </w:p>
    <w:p>
      <w:pPr>
        <w:adjustRightInd w:val="0"/>
        <w:snapToGrid w:val="0"/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  <w:highlight w:val="gree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1.202</w:t>
      </w:r>
      <w:r>
        <w:rPr>
          <w:rFonts w:ascii="楷体" w:hAnsi="楷体" w:eastAsia="楷体" w:cs="仿宋_GB2312"/>
          <w:b/>
          <w:bCs/>
          <w:sz w:val="28"/>
          <w:szCs w:val="28"/>
          <w:highlight w:val="green"/>
        </w:rPr>
        <w:t>3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年教学实验室安全教育课程开展情况</w:t>
      </w:r>
    </w:p>
    <w:tbl>
      <w:tblPr>
        <w:tblStyle w:val="9"/>
        <w:tblW w:w="498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298"/>
        <w:gridCol w:w="13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安全教育开展内容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1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开设选修课（门）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2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开设必修课（门）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3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开发在线课程数量（门）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4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开发的在线课程中，慕课数量（门）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5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参与课程学习情况（人次）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000" w:type="pct"/>
            <w:gridSpan w:val="3"/>
            <w:shd w:val="clear" w:color="auto" w:fill="C5E0B3" w:themeFill="accent6" w:themeFillTint="66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</w:rPr>
              <w:t>具体说明：（限500字）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</w:rPr>
            </w:pPr>
          </w:p>
        </w:tc>
      </w:tr>
    </w:tbl>
    <w:p>
      <w:pPr>
        <w:adjustRightInd w:val="0"/>
        <w:snapToGrid w:val="0"/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  <w:highlight w:val="gree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2.202</w:t>
      </w:r>
      <w:r>
        <w:rPr>
          <w:rFonts w:ascii="楷体" w:hAnsi="楷体" w:eastAsia="楷体" w:cs="仿宋_GB2312"/>
          <w:b/>
          <w:bCs/>
          <w:sz w:val="28"/>
          <w:szCs w:val="28"/>
          <w:highlight w:val="green"/>
        </w:rPr>
        <w:t>3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年实验室安全教育教材等编写出版情况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906"/>
        <w:gridCol w:w="1307"/>
        <w:gridCol w:w="940"/>
        <w:gridCol w:w="1226"/>
        <w:gridCol w:w="1294"/>
        <w:gridCol w:w="12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4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112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类别</w:t>
            </w: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名称</w:t>
            </w:r>
          </w:p>
        </w:tc>
        <w:tc>
          <w:tcPr>
            <w:tcW w:w="55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出版社</w:t>
            </w:r>
          </w:p>
        </w:tc>
        <w:tc>
          <w:tcPr>
            <w:tcW w:w="72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出版日期</w:t>
            </w: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ISBN编号</w:t>
            </w:r>
          </w:p>
        </w:tc>
        <w:tc>
          <w:tcPr>
            <w:tcW w:w="72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编者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12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12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112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4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Times New Roman" w:hAnsi="Times New Roman" w:eastAsia="仿宋" w:cs="Times New Roman"/>
              </w:rPr>
              <w:t>···</w:t>
            </w:r>
          </w:p>
        </w:tc>
        <w:tc>
          <w:tcPr>
            <w:tcW w:w="112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3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rPr>
          <w:rFonts w:ascii="楷体" w:hAnsi="楷体" w:eastAsia="楷体" w:cs="仿宋_GB2312"/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" w:hAnsi="楷体" w:eastAsia="楷体" w:cs="仿宋_GB2312"/>
        </w:rPr>
        <w:t>类别包括教材和其他出版物。</w:t>
      </w:r>
    </w:p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  <w:highlight w:val="green"/>
        </w:rPr>
      </w:pPr>
      <w:r>
        <w:rPr>
          <w:rFonts w:hint="eastAsia" w:ascii="楷体" w:hAnsi="楷体" w:eastAsia="楷体" w:cs="仿宋_GB2312"/>
          <w:b/>
          <w:bCs/>
          <w:color w:val="FF0000"/>
          <w:sz w:val="28"/>
          <w:szCs w:val="28"/>
          <w:highlight w:val="green"/>
        </w:rPr>
        <w:t>（三）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教学实验室安全准入制度建设与运行情况</w:t>
      </w:r>
    </w:p>
    <w:tbl>
      <w:tblPr>
        <w:tblStyle w:val="9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1"/>
        <w:gridCol w:w="964"/>
        <w:gridCol w:w="964"/>
        <w:gridCol w:w="13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049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818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9" w:type="pct"/>
            <w:shd w:val="clear" w:color="auto" w:fill="C5E0B3" w:themeFill="accent6" w:themeFillTint="66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建立教学实验室安全准入制度</w:t>
            </w: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8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9" w:type="pct"/>
            <w:shd w:val="clear" w:color="auto" w:fill="C5E0B3" w:themeFill="accent6" w:themeFillTint="66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是否包括教学新项目/活动申请立项前的风险安全评估</w:t>
            </w: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8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9" w:type="pct"/>
            <w:shd w:val="clear" w:color="auto" w:fill="C5E0B3" w:themeFill="accent6" w:themeFillTint="66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是否包括师生进入实验室前的安全知识、安全技能和操作规范培训与考核</w:t>
            </w: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8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9" w:type="pct"/>
            <w:shd w:val="clear" w:color="auto" w:fill="C5E0B3" w:themeFill="accent6" w:themeFillTint="66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是否包括对高校实验室安全责任体系的各级管理人员，如相关校领导、中层干部、安全职能部门管理人员、专职技术人员、开展实验活动的院系教师等进行培训与考核</w:t>
            </w: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8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9" w:type="pct"/>
            <w:shd w:val="clear" w:color="auto" w:fill="C5E0B3" w:themeFill="accent6" w:themeFillTint="66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是否包括与进入实验室的相关方或外来人员签订合同或安全协议，明确双方的安全职责</w:t>
            </w: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8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000" w:type="pct"/>
            <w:gridSpan w:val="4"/>
            <w:shd w:val="clear" w:color="auto" w:fill="C5E0B3" w:themeFill="accent6" w:themeFillTint="66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具体说明：（限500字）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</w:p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四、202</w:t>
      </w:r>
      <w:r>
        <w:rPr>
          <w:rFonts w:ascii="黑体" w:hAnsi="黑体" w:eastAsia="黑体" w:cs="仿宋_GB2312"/>
          <w:sz w:val="32"/>
          <w:szCs w:val="32"/>
        </w:rPr>
        <w:t>3</w:t>
      </w:r>
      <w:r>
        <w:rPr>
          <w:rFonts w:hint="eastAsia" w:ascii="黑体" w:hAnsi="黑体" w:eastAsia="黑体" w:cs="仿宋_GB2312"/>
          <w:sz w:val="32"/>
          <w:szCs w:val="32"/>
        </w:rPr>
        <w:t>年教学实验室安全专项检查情况</w:t>
      </w:r>
    </w:p>
    <w:tbl>
      <w:tblPr>
        <w:tblStyle w:val="9"/>
        <w:tblW w:w="499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831"/>
        <w:gridCol w:w="836"/>
        <w:gridCol w:w="917"/>
        <w:gridCol w:w="761"/>
        <w:gridCol w:w="722"/>
        <w:gridCol w:w="819"/>
        <w:gridCol w:w="1025"/>
        <w:gridCol w:w="1219"/>
        <w:gridCol w:w="8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FF0000"/>
                <w:highlight w:val="yellow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序号</w:t>
            </w:r>
          </w:p>
        </w:tc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组织机构级别</w:t>
            </w:r>
          </w:p>
        </w:tc>
        <w:tc>
          <w:tcPr>
            <w:tcW w:w="49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组织部门名称</w:t>
            </w:r>
          </w:p>
        </w:tc>
        <w:tc>
          <w:tcPr>
            <w:tcW w:w="5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安全检查名称</w:t>
            </w:r>
          </w:p>
        </w:tc>
        <w:tc>
          <w:tcPr>
            <w:tcW w:w="44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检查内容</w:t>
            </w:r>
          </w:p>
        </w:tc>
        <w:tc>
          <w:tcPr>
            <w:tcW w:w="424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检查时间</w:t>
            </w:r>
          </w:p>
        </w:tc>
        <w:tc>
          <w:tcPr>
            <w:tcW w:w="4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</w:tc>
        <w:tc>
          <w:tcPr>
            <w:tcW w:w="60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隐患具体内容</w:t>
            </w:r>
          </w:p>
        </w:tc>
        <w:tc>
          <w:tcPr>
            <w:tcW w:w="716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隐患整改完成数量</w:t>
            </w:r>
          </w:p>
        </w:tc>
        <w:tc>
          <w:tcPr>
            <w:tcW w:w="51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隐患整改未完成原因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298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color w:val="FF0000"/>
              </w:rPr>
            </w:pPr>
          </w:p>
        </w:tc>
        <w:tc>
          <w:tcPr>
            <w:tcW w:w="488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39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24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</w:p>
        </w:tc>
        <w:tc>
          <w:tcPr>
            <w:tcW w:w="602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（1）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（3）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···</w:t>
            </w:r>
          </w:p>
        </w:tc>
        <w:tc>
          <w:tcPr>
            <w:tcW w:w="7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</w:p>
        </w:tc>
        <w:tc>
          <w:tcPr>
            <w:tcW w:w="512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5000" w:type="pct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具体说明：（限500字）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bCs/>
              </w:rPr>
            </w:pPr>
          </w:p>
        </w:tc>
      </w:tr>
    </w:tbl>
    <w:p>
      <w:pP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注：本表只统计教育部/相关部委、省级教育行政部门/有关部门（单位）教育司（局）、学校开展的专项检查。</w:t>
      </w:r>
    </w:p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五、教学实验室安全应急能力建设情况</w:t>
      </w:r>
    </w:p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（一）实验室安全应急体系建设情况</w:t>
      </w:r>
    </w:p>
    <w:tbl>
      <w:tblPr>
        <w:tblStyle w:val="9"/>
        <w:tblW w:w="4965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349"/>
        <w:gridCol w:w="506"/>
        <w:gridCol w:w="506"/>
        <w:gridCol w:w="13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16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163" w:type="pct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建立校级实验室安全应急预案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163" w:type="pct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定期培训和实施演练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163" w:type="pct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配齐实验防护用品与装备并保证有效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163" w:type="pct"/>
            <w:vAlign w:val="center"/>
          </w:tcPr>
          <w:p>
            <w:pPr>
              <w:jc w:val="left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重点场所安装门禁和监控设施，并有专人管理。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3163" w:type="pct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-6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000" w:type="pct"/>
            <w:gridSpan w:val="5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具体说明：（限500字）</w:t>
            </w: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  <w:highlight w:val="gree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（二）202</w:t>
      </w:r>
      <w:r>
        <w:rPr>
          <w:rFonts w:ascii="楷体" w:hAnsi="楷体" w:eastAsia="楷体" w:cs="仿宋_GB2312"/>
          <w:b/>
          <w:bCs/>
          <w:sz w:val="28"/>
          <w:szCs w:val="28"/>
          <w:highlight w:val="green"/>
        </w:rPr>
        <w:t>3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年实验室安全应急能力建设实施情况</w:t>
      </w:r>
    </w:p>
    <w:tbl>
      <w:tblPr>
        <w:tblStyle w:val="9"/>
        <w:tblW w:w="495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720"/>
        <w:gridCol w:w="9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4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982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内容</w:t>
            </w:r>
          </w:p>
        </w:tc>
        <w:tc>
          <w:tcPr>
            <w:tcW w:w="57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982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已经完成的应急预案数量（个）</w:t>
            </w:r>
          </w:p>
        </w:tc>
        <w:tc>
          <w:tcPr>
            <w:tcW w:w="57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982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开展应急演练（次）</w:t>
            </w:r>
          </w:p>
        </w:tc>
        <w:tc>
          <w:tcPr>
            <w:tcW w:w="57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982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参加应急演练（人次）</w:t>
            </w:r>
          </w:p>
        </w:tc>
        <w:tc>
          <w:tcPr>
            <w:tcW w:w="57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982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实验室专职管理人员接受应急能力培训（人次）</w:t>
            </w:r>
          </w:p>
        </w:tc>
        <w:tc>
          <w:tcPr>
            <w:tcW w:w="571" w:type="pct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</w:rPr>
              <w:t>具体说明：（限500字）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</w:tbl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六、教学实验室安全工作信息化建设情况</w:t>
      </w:r>
    </w:p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  <w:highlight w:val="green"/>
        </w:rPr>
      </w:pPr>
      <w:r>
        <w:rPr>
          <w:rFonts w:hint="eastAsia" w:ascii="楷体" w:hAnsi="楷体" w:eastAsia="楷体" w:cs="仿宋_GB2312"/>
          <w:b/>
          <w:bCs/>
          <w:color w:val="FF0000"/>
          <w:sz w:val="28"/>
          <w:szCs w:val="28"/>
          <w:highlight w:val="green"/>
        </w:rPr>
        <w:t>（一）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教学实验室信息化资源、平台建设情况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5371"/>
        <w:gridCol w:w="18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tblHeader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16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内容</w:t>
            </w:r>
          </w:p>
        </w:tc>
        <w:tc>
          <w:tcPr>
            <w:tcW w:w="106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建设情况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161" w:type="pct"/>
            <w:shd w:val="clear" w:color="auto" w:fill="C5E0B3" w:themeFill="accent6" w:themeFillTint="66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教学实验室安全类信息资源总量（Mb）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注：包括安全类课程、教育、培训等资源，不含监控视频等</w:t>
            </w:r>
          </w:p>
        </w:tc>
        <w:tc>
          <w:tcPr>
            <w:tcW w:w="106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161" w:type="pct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学校是否开设安全教育网站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是  </w:t>
            </w: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61" w:type="pct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安全教育网站网址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61" w:type="pct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学校开设的安全教育网站年度访问总量（人次）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61" w:type="pct"/>
            <w:vAlign w:val="center"/>
          </w:tcPr>
          <w:p>
            <w:pPr>
              <w:jc w:val="left"/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安全教育网站主要模块及主要页面截图（1张即可）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161" w:type="pct"/>
            <w:vAlign w:val="center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</w:rPr>
              <w:t>建设全校统一的教学实验室安全管理信息化系统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是  </w:t>
            </w: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61" w:type="pct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教学实验室安全管理信息化系统网址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61" w:type="pct"/>
            <w:vAlign w:val="center"/>
          </w:tcPr>
          <w:p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教学实验室安全管理信息化系统主要模块及主要页面截图（1张即可）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161" w:type="pct"/>
            <w:shd w:val="clear" w:color="auto" w:fill="C5E0B3" w:themeFill="accent6" w:themeFillTint="66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建立危险源信息数据登记、记录全流向、闭环化管理与运行机制</w:t>
            </w:r>
          </w:p>
        </w:tc>
        <w:tc>
          <w:tcPr>
            <w:tcW w:w="106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3161" w:type="pct"/>
            <w:shd w:val="clear" w:color="auto" w:fill="C5E0B3" w:themeFill="accent6" w:themeFillTint="66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建立安全信息汇总、分析、发布、监督、追踪等综合有效管理体系</w:t>
            </w:r>
          </w:p>
        </w:tc>
        <w:tc>
          <w:tcPr>
            <w:tcW w:w="106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具体说明：（限500字）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</w:tbl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  <w:highlight w:val="gree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green"/>
        </w:rPr>
        <w:t>（二）信息技术与安全工作的融合情况（限500字）</w:t>
      </w:r>
    </w:p>
    <w:p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</w:p>
    <w:p>
      <w:pPr>
        <w:spacing w:before="163" w:beforeLines="50" w:after="163" w:afterLines="50"/>
        <w:rPr>
          <w:rFonts w:ascii="楷体" w:hAnsi="楷体" w:eastAsia="楷体" w:cs="仿宋_GB2312"/>
          <w:b/>
          <w:bCs/>
          <w:sz w:val="28"/>
          <w:szCs w:val="28"/>
        </w:rPr>
      </w:pPr>
    </w:p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  <w:highlight w:val="green"/>
        </w:rPr>
      </w:pPr>
      <w:r>
        <w:rPr>
          <w:rFonts w:hint="eastAsia" w:ascii="黑体" w:hAnsi="黑体" w:eastAsia="黑体" w:cs="仿宋_GB2312"/>
          <w:sz w:val="32"/>
          <w:szCs w:val="32"/>
          <w:highlight w:val="green"/>
        </w:rPr>
        <w:t>七、教学实验室安全工作的典型举措（限报3项）</w:t>
      </w:r>
    </w:p>
    <w:tbl>
      <w:tblPr>
        <w:tblStyle w:val="9"/>
        <w:tblW w:w="494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154"/>
        <w:gridCol w:w="1901"/>
        <w:gridCol w:w="21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0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7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举措概况</w:t>
            </w:r>
          </w:p>
        </w:tc>
        <w:tc>
          <w:tcPr>
            <w:tcW w:w="1129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实践应用情况</w:t>
            </w:r>
          </w:p>
        </w:tc>
        <w:tc>
          <w:tcPr>
            <w:tcW w:w="125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成效意义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0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0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40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3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  <w:highlight w:val="green"/>
        </w:rPr>
      </w:pPr>
      <w:r>
        <w:rPr>
          <w:rFonts w:hint="eastAsia" w:ascii="黑体" w:hAnsi="黑体" w:eastAsia="黑体" w:cs="仿宋_GB2312"/>
          <w:sz w:val="32"/>
          <w:szCs w:val="32"/>
          <w:highlight w:val="green"/>
        </w:rPr>
        <w:t>八、教学实验室安全工作存在的主要问题（限500字）</w:t>
      </w:r>
    </w:p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</w:p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  <w:sectPr>
          <w:footerReference r:id="rId3" w:type="default"/>
          <w:pgSz w:w="11900" w:h="16840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26" w:charSpace="0"/>
        </w:sectPr>
      </w:pPr>
    </w:p>
    <w:p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九、审核意见</w:t>
      </w:r>
    </w:p>
    <w:tbl>
      <w:tblPr>
        <w:tblStyle w:val="8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63" w:beforeLines="50"/>
              <w:ind w:firstLine="560" w:firstLineChars="200"/>
              <w:rPr>
                <w:rFonts w:ascii="楷体" w:hAnsi="楷体" w:eastAsia="楷体" w:cs="Times New Roman"/>
                <w:bCs/>
                <w:sz w:val="28"/>
              </w:rPr>
            </w:pPr>
            <w:r>
              <w:rPr>
                <w:rFonts w:hint="eastAsia" w:ascii="楷体" w:hAnsi="楷体" w:eastAsia="楷体" w:cs="Times New Roman"/>
                <w:bCs/>
                <w:sz w:val="28"/>
              </w:rPr>
              <w:t>审核意见：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数据</w:t>
            </w:r>
            <w:r>
              <w:rPr>
                <w:rFonts w:hint="eastAsia" w:ascii="楷体" w:hAnsi="楷体" w:eastAsia="楷体" w:cs="Times New Roman"/>
                <w:sz w:val="28"/>
              </w:rPr>
              <w:t>填报</w:t>
            </w:r>
            <w:r>
              <w:rPr>
                <w:rFonts w:ascii="楷体" w:hAnsi="楷体" w:eastAsia="楷体" w:cs="Times New Roman"/>
                <w:sz w:val="28"/>
              </w:rPr>
              <w:t>人：</w:t>
            </w: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</w:rPr>
              <w:t>数据填报单位负责人：</w:t>
            </w: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</w:rPr>
              <w:t>校长签</w:t>
            </w:r>
            <w:r>
              <w:rPr>
                <w:rFonts w:ascii="楷体" w:hAnsi="楷体" w:eastAsia="楷体" w:cs="Times New Roman"/>
                <w:sz w:val="28"/>
              </w:rPr>
              <w:t>字：</w:t>
            </w: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（单位公章）</w:t>
            </w:r>
          </w:p>
          <w:p>
            <w:pPr>
              <w:adjustRightInd w:val="0"/>
              <w:snapToGrid w:val="0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年    月    日</w:t>
            </w: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  <w:sz w:val="16"/>
          <w:szCs w:val="16"/>
        </w:rPr>
      </w:pPr>
    </w:p>
    <w:sectPr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Y2EwNmExM2UxZDU5MWJiZmE3N2I0MTUyMTcyMjkifQ=="/>
  </w:docVars>
  <w:rsids>
    <w:rsidRoot w:val="00731006"/>
    <w:rsid w:val="0001666C"/>
    <w:rsid w:val="0002561E"/>
    <w:rsid w:val="000259BA"/>
    <w:rsid w:val="00026A87"/>
    <w:rsid w:val="000352D0"/>
    <w:rsid w:val="00055E7F"/>
    <w:rsid w:val="00073E4D"/>
    <w:rsid w:val="00077ADB"/>
    <w:rsid w:val="00095226"/>
    <w:rsid w:val="00095C44"/>
    <w:rsid w:val="000C565D"/>
    <w:rsid w:val="000F056D"/>
    <w:rsid w:val="00102606"/>
    <w:rsid w:val="00104ADC"/>
    <w:rsid w:val="00133334"/>
    <w:rsid w:val="00153C5C"/>
    <w:rsid w:val="0015464E"/>
    <w:rsid w:val="001550B6"/>
    <w:rsid w:val="00197057"/>
    <w:rsid w:val="001A423E"/>
    <w:rsid w:val="001A5F72"/>
    <w:rsid w:val="001A72F6"/>
    <w:rsid w:val="001C3B81"/>
    <w:rsid w:val="001C707E"/>
    <w:rsid w:val="00206B2C"/>
    <w:rsid w:val="00240126"/>
    <w:rsid w:val="002443AB"/>
    <w:rsid w:val="002831AD"/>
    <w:rsid w:val="00296D07"/>
    <w:rsid w:val="002A1CEE"/>
    <w:rsid w:val="002C29F7"/>
    <w:rsid w:val="002D5CF5"/>
    <w:rsid w:val="002D652B"/>
    <w:rsid w:val="002E368E"/>
    <w:rsid w:val="00323C41"/>
    <w:rsid w:val="00332AF0"/>
    <w:rsid w:val="0033443D"/>
    <w:rsid w:val="00393A8F"/>
    <w:rsid w:val="003A1E2E"/>
    <w:rsid w:val="003C2F16"/>
    <w:rsid w:val="003D4BFB"/>
    <w:rsid w:val="004134B4"/>
    <w:rsid w:val="00422D2E"/>
    <w:rsid w:val="00441F45"/>
    <w:rsid w:val="004463A7"/>
    <w:rsid w:val="004604EC"/>
    <w:rsid w:val="00471491"/>
    <w:rsid w:val="0047225F"/>
    <w:rsid w:val="004746A1"/>
    <w:rsid w:val="00494ADF"/>
    <w:rsid w:val="004B5996"/>
    <w:rsid w:val="004C1F5E"/>
    <w:rsid w:val="004C52ED"/>
    <w:rsid w:val="004C5B74"/>
    <w:rsid w:val="004D3DDC"/>
    <w:rsid w:val="004F0971"/>
    <w:rsid w:val="004F242F"/>
    <w:rsid w:val="0050698D"/>
    <w:rsid w:val="00527727"/>
    <w:rsid w:val="00537520"/>
    <w:rsid w:val="005622CA"/>
    <w:rsid w:val="00570EBA"/>
    <w:rsid w:val="00576EA1"/>
    <w:rsid w:val="0058427C"/>
    <w:rsid w:val="005A47DF"/>
    <w:rsid w:val="005B3332"/>
    <w:rsid w:val="005B38D6"/>
    <w:rsid w:val="005C3BEE"/>
    <w:rsid w:val="005D3631"/>
    <w:rsid w:val="005F08F0"/>
    <w:rsid w:val="005F2313"/>
    <w:rsid w:val="00600A6A"/>
    <w:rsid w:val="00614761"/>
    <w:rsid w:val="006147F3"/>
    <w:rsid w:val="006167A0"/>
    <w:rsid w:val="006243E6"/>
    <w:rsid w:val="006420D1"/>
    <w:rsid w:val="00645474"/>
    <w:rsid w:val="0065332F"/>
    <w:rsid w:val="00656FC9"/>
    <w:rsid w:val="00677D06"/>
    <w:rsid w:val="00683699"/>
    <w:rsid w:val="00692350"/>
    <w:rsid w:val="00696006"/>
    <w:rsid w:val="00696B85"/>
    <w:rsid w:val="006A1087"/>
    <w:rsid w:val="006C0292"/>
    <w:rsid w:val="006D44D0"/>
    <w:rsid w:val="006D7435"/>
    <w:rsid w:val="006F5254"/>
    <w:rsid w:val="00724B05"/>
    <w:rsid w:val="00731006"/>
    <w:rsid w:val="007559C0"/>
    <w:rsid w:val="00766B3D"/>
    <w:rsid w:val="00785EAF"/>
    <w:rsid w:val="007A2AD3"/>
    <w:rsid w:val="007A76EF"/>
    <w:rsid w:val="007A7F01"/>
    <w:rsid w:val="007B0985"/>
    <w:rsid w:val="007D4286"/>
    <w:rsid w:val="00816CFD"/>
    <w:rsid w:val="0082074E"/>
    <w:rsid w:val="00861DA8"/>
    <w:rsid w:val="008802E5"/>
    <w:rsid w:val="00895638"/>
    <w:rsid w:val="00897651"/>
    <w:rsid w:val="008A3CC9"/>
    <w:rsid w:val="008C1C54"/>
    <w:rsid w:val="008F1784"/>
    <w:rsid w:val="00902270"/>
    <w:rsid w:val="00933A14"/>
    <w:rsid w:val="0093437A"/>
    <w:rsid w:val="009431C7"/>
    <w:rsid w:val="00956EE8"/>
    <w:rsid w:val="00964CA2"/>
    <w:rsid w:val="0097548C"/>
    <w:rsid w:val="00977BCB"/>
    <w:rsid w:val="00982AAF"/>
    <w:rsid w:val="009868E4"/>
    <w:rsid w:val="009A00DD"/>
    <w:rsid w:val="009C5027"/>
    <w:rsid w:val="009F2C4D"/>
    <w:rsid w:val="00A062A5"/>
    <w:rsid w:val="00A12AE4"/>
    <w:rsid w:val="00A14BC6"/>
    <w:rsid w:val="00A6141B"/>
    <w:rsid w:val="00A92415"/>
    <w:rsid w:val="00A953B7"/>
    <w:rsid w:val="00AE4EC3"/>
    <w:rsid w:val="00B146D9"/>
    <w:rsid w:val="00B159FA"/>
    <w:rsid w:val="00B30563"/>
    <w:rsid w:val="00B839D1"/>
    <w:rsid w:val="00B91834"/>
    <w:rsid w:val="00B919CF"/>
    <w:rsid w:val="00BC4A0A"/>
    <w:rsid w:val="00BF53C4"/>
    <w:rsid w:val="00BF5D42"/>
    <w:rsid w:val="00C06545"/>
    <w:rsid w:val="00C6779E"/>
    <w:rsid w:val="00CB2CDD"/>
    <w:rsid w:val="00CB445C"/>
    <w:rsid w:val="00CF058F"/>
    <w:rsid w:val="00D167D1"/>
    <w:rsid w:val="00D17268"/>
    <w:rsid w:val="00D20295"/>
    <w:rsid w:val="00DB09E8"/>
    <w:rsid w:val="00DB0DDA"/>
    <w:rsid w:val="00DE129E"/>
    <w:rsid w:val="00DE302A"/>
    <w:rsid w:val="00DE592A"/>
    <w:rsid w:val="00DF5420"/>
    <w:rsid w:val="00DF5705"/>
    <w:rsid w:val="00E24B41"/>
    <w:rsid w:val="00E25B69"/>
    <w:rsid w:val="00E32C25"/>
    <w:rsid w:val="00E35C51"/>
    <w:rsid w:val="00E43DFE"/>
    <w:rsid w:val="00E55E61"/>
    <w:rsid w:val="00E82A89"/>
    <w:rsid w:val="00E85D90"/>
    <w:rsid w:val="00E86C08"/>
    <w:rsid w:val="00EB7AA8"/>
    <w:rsid w:val="00EC4B12"/>
    <w:rsid w:val="00EE0A9F"/>
    <w:rsid w:val="00EE2909"/>
    <w:rsid w:val="00F1242B"/>
    <w:rsid w:val="00F17E58"/>
    <w:rsid w:val="00F2735A"/>
    <w:rsid w:val="00F33E72"/>
    <w:rsid w:val="00F34FA9"/>
    <w:rsid w:val="00F43A70"/>
    <w:rsid w:val="00F61ED2"/>
    <w:rsid w:val="00F82EF4"/>
    <w:rsid w:val="00F86A0B"/>
    <w:rsid w:val="00FB46C4"/>
    <w:rsid w:val="00FC0EC1"/>
    <w:rsid w:val="00FC62A4"/>
    <w:rsid w:val="00FD6CC5"/>
    <w:rsid w:val="00FE0CFD"/>
    <w:rsid w:val="00FE5525"/>
    <w:rsid w:val="020135E3"/>
    <w:rsid w:val="03127A01"/>
    <w:rsid w:val="03BB1164"/>
    <w:rsid w:val="03FA3C27"/>
    <w:rsid w:val="05A16326"/>
    <w:rsid w:val="06033A72"/>
    <w:rsid w:val="065624AB"/>
    <w:rsid w:val="095F4551"/>
    <w:rsid w:val="0A6A710B"/>
    <w:rsid w:val="0AAF42B7"/>
    <w:rsid w:val="0BCF3B4C"/>
    <w:rsid w:val="0FC1631A"/>
    <w:rsid w:val="12BD2C13"/>
    <w:rsid w:val="12CB57B2"/>
    <w:rsid w:val="13042930"/>
    <w:rsid w:val="130C54CC"/>
    <w:rsid w:val="145319D5"/>
    <w:rsid w:val="14C02687"/>
    <w:rsid w:val="14E64714"/>
    <w:rsid w:val="197C744C"/>
    <w:rsid w:val="19F67651"/>
    <w:rsid w:val="1A291226"/>
    <w:rsid w:val="1B5D6770"/>
    <w:rsid w:val="1CB91A74"/>
    <w:rsid w:val="2070660C"/>
    <w:rsid w:val="20DE548F"/>
    <w:rsid w:val="2367199B"/>
    <w:rsid w:val="236F1BFA"/>
    <w:rsid w:val="23A679CC"/>
    <w:rsid w:val="23EE47EC"/>
    <w:rsid w:val="24B31941"/>
    <w:rsid w:val="255143DB"/>
    <w:rsid w:val="25C61A84"/>
    <w:rsid w:val="28632C5B"/>
    <w:rsid w:val="29174D4F"/>
    <w:rsid w:val="2BA6609F"/>
    <w:rsid w:val="2D7353AE"/>
    <w:rsid w:val="300B375B"/>
    <w:rsid w:val="31C70D27"/>
    <w:rsid w:val="325767A5"/>
    <w:rsid w:val="339A6AC9"/>
    <w:rsid w:val="349077F1"/>
    <w:rsid w:val="35417A73"/>
    <w:rsid w:val="37995917"/>
    <w:rsid w:val="38431982"/>
    <w:rsid w:val="3861309B"/>
    <w:rsid w:val="395A0729"/>
    <w:rsid w:val="3A445910"/>
    <w:rsid w:val="3C5A6C73"/>
    <w:rsid w:val="43BF4F30"/>
    <w:rsid w:val="46326F64"/>
    <w:rsid w:val="476E0F9A"/>
    <w:rsid w:val="47D06A35"/>
    <w:rsid w:val="49CA5112"/>
    <w:rsid w:val="4C8B4B05"/>
    <w:rsid w:val="4D062139"/>
    <w:rsid w:val="4F024DDA"/>
    <w:rsid w:val="518D48FB"/>
    <w:rsid w:val="524B63C7"/>
    <w:rsid w:val="5259449D"/>
    <w:rsid w:val="53A2650A"/>
    <w:rsid w:val="544A27A4"/>
    <w:rsid w:val="59C53DD7"/>
    <w:rsid w:val="5DD74EE6"/>
    <w:rsid w:val="5FDE3F8D"/>
    <w:rsid w:val="61144C1A"/>
    <w:rsid w:val="617C2B03"/>
    <w:rsid w:val="621A2465"/>
    <w:rsid w:val="63445B58"/>
    <w:rsid w:val="689B2F2E"/>
    <w:rsid w:val="68A56EB2"/>
    <w:rsid w:val="68DC4AC5"/>
    <w:rsid w:val="6DFF72BF"/>
    <w:rsid w:val="701514FF"/>
    <w:rsid w:val="756638B6"/>
    <w:rsid w:val="76B23839"/>
    <w:rsid w:val="77675276"/>
    <w:rsid w:val="790659EB"/>
    <w:rsid w:val="79B24069"/>
    <w:rsid w:val="79B27E3B"/>
    <w:rsid w:val="7A1D4DF0"/>
    <w:rsid w:val="7A353EC9"/>
    <w:rsid w:val="7D797F41"/>
    <w:rsid w:val="7EC7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47B3-2B28-4DA1-B17E-B0F10D6B7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481</Words>
  <Characters>2744</Characters>
  <Lines>22</Lines>
  <Paragraphs>6</Paragraphs>
  <TotalTime>0</TotalTime>
  <ScaleCrop>false</ScaleCrop>
  <LinksUpToDate>false</LinksUpToDate>
  <CharactersWithSpaces>3219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2019-11-07T07:12:00Z</dcterms:created>
  <dc:creator>hao tong</dc:creator>
  <cp:lastModifiedBy>董佳</cp:lastModifiedBy>
  <cp:lastPrinted>2022-01-05T02:32:00Z</cp:lastPrinted>
  <dcterms:modified xsi:type="dcterms:W3CDTF">2023-12-20T06:21:05Z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37309E045D924C1AA4147A5F0F8C9345_13</vt:lpwstr>
  </property>
</Properties>
</file>