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6F5" w:rsidRPr="00D54D54" w:rsidRDefault="001D76F5" w:rsidP="001D76F5">
      <w:pPr>
        <w:rPr>
          <w:rFonts w:ascii="仿宋_GB2312" w:eastAsia="仿宋_GB2312" w:hAnsi="华文仿宋" w:cs="Times New Roman"/>
          <w:color w:val="000000"/>
          <w:sz w:val="28"/>
          <w:szCs w:val="28"/>
        </w:rPr>
      </w:pPr>
      <w:bookmarkStart w:id="0" w:name="_GoBack"/>
      <w:r w:rsidRPr="00D54D54"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附件1</w:t>
      </w:r>
      <w:bookmarkEnd w:id="0"/>
      <w:r w:rsidRPr="00D54D54"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-</w:t>
      </w:r>
      <w:r w:rsidRPr="00D54D54">
        <w:rPr>
          <w:rFonts w:ascii="仿宋_GB2312" w:eastAsia="仿宋_GB2312" w:hAnsi="华文仿宋" w:cs="Times New Roman"/>
          <w:color w:val="000000"/>
          <w:sz w:val="28"/>
          <w:szCs w:val="28"/>
        </w:rPr>
        <w:t>1</w:t>
      </w:r>
    </w:p>
    <w:p w:rsidR="001D76F5" w:rsidRPr="008E3EBC" w:rsidRDefault="001D76F5" w:rsidP="001D76F5">
      <w:pPr>
        <w:spacing w:line="360" w:lineRule="auto"/>
        <w:jc w:val="center"/>
        <w:rPr>
          <w:rFonts w:ascii="FangSong" w:eastAsia="FangSong" w:hAnsi="FangSong"/>
          <w:b/>
          <w:color w:val="000000"/>
          <w:sz w:val="32"/>
          <w:szCs w:val="28"/>
        </w:rPr>
      </w:pPr>
      <w:r w:rsidRPr="00D54D54">
        <w:rPr>
          <w:rFonts w:ascii="FangSong" w:eastAsia="FangSong" w:hAnsi="FangSong" w:hint="eastAsia"/>
          <w:b/>
          <w:color w:val="000000"/>
          <w:sz w:val="32"/>
          <w:szCs w:val="28"/>
        </w:rPr>
        <w:t>教案评</w:t>
      </w:r>
      <w:r w:rsidRPr="008E3EBC">
        <w:rPr>
          <w:rFonts w:ascii="FangSong" w:eastAsia="FangSong" w:hAnsi="FangSong" w:hint="eastAsia"/>
          <w:b/>
          <w:color w:val="000000"/>
          <w:sz w:val="32"/>
          <w:szCs w:val="28"/>
        </w:rPr>
        <w:t>分表</w:t>
      </w:r>
    </w:p>
    <w:p w:rsidR="001D76F5" w:rsidRPr="008E3EBC" w:rsidRDefault="001D76F5" w:rsidP="001D76F5">
      <w:pPr>
        <w:spacing w:line="320" w:lineRule="exact"/>
        <w:rPr>
          <w:rFonts w:ascii="FangSong" w:eastAsia="FangSong" w:hAnsi="FangSong"/>
          <w:sz w:val="24"/>
        </w:rPr>
      </w:pP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4"/>
        <w:gridCol w:w="6293"/>
        <w:gridCol w:w="818"/>
        <w:gridCol w:w="960"/>
      </w:tblGrid>
      <w:tr w:rsidR="001D76F5" w:rsidRPr="008E3EBC" w:rsidTr="00366A09">
        <w:trPr>
          <w:trHeight w:val="504"/>
          <w:jc w:val="center"/>
        </w:trPr>
        <w:tc>
          <w:tcPr>
            <w:tcW w:w="9245" w:type="dxa"/>
            <w:gridSpan w:val="4"/>
          </w:tcPr>
          <w:p w:rsidR="001D76F5" w:rsidRPr="008E3EBC" w:rsidRDefault="001D76F5" w:rsidP="00366A09">
            <w:pPr>
              <w:spacing w:line="320" w:lineRule="exact"/>
              <w:ind w:firstLineChars="50" w:firstLine="120"/>
              <w:rPr>
                <w:rFonts w:ascii="FangSong" w:eastAsia="FangSong" w:hAnsi="FangSong"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sz w:val="24"/>
                <w:szCs w:val="21"/>
              </w:rPr>
              <w:t>选手姓名：</w:t>
            </w: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650"/>
          <w:jc w:val="center"/>
        </w:trPr>
        <w:tc>
          <w:tcPr>
            <w:tcW w:w="1174" w:type="dxa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b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color w:val="000000"/>
                <w:szCs w:val="21"/>
              </w:rPr>
              <w:t>评价内容</w:t>
            </w:r>
          </w:p>
        </w:tc>
        <w:tc>
          <w:tcPr>
            <w:tcW w:w="6293" w:type="dxa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b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color w:val="000000"/>
                <w:szCs w:val="21"/>
              </w:rPr>
              <w:t>评价指标</w:t>
            </w:r>
          </w:p>
        </w:tc>
        <w:tc>
          <w:tcPr>
            <w:tcW w:w="818" w:type="dxa"/>
            <w:tcMar>
              <w:left w:w="0" w:type="dxa"/>
              <w:right w:w="0" w:type="dxa"/>
            </w:tcMar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b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color w:val="000000"/>
                <w:szCs w:val="21"/>
              </w:rPr>
              <w:t>分值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b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color w:val="000000"/>
                <w:szCs w:val="21"/>
              </w:rPr>
              <w:t>得分</w:t>
            </w: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75"/>
          <w:jc w:val="center"/>
        </w:trPr>
        <w:tc>
          <w:tcPr>
            <w:tcW w:w="1174" w:type="dxa"/>
            <w:vMerge w:val="restart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教学目标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（6分）</w:t>
            </w:r>
          </w:p>
        </w:tc>
        <w:tc>
          <w:tcPr>
            <w:tcW w:w="6293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1．善于把握课程标准，</w:t>
            </w:r>
            <w:r w:rsidRPr="008E3EBC">
              <w:rPr>
                <w:rFonts w:ascii="FangSong" w:eastAsia="FangSong" w:hAnsi="FangSong" w:hint="eastAsia"/>
                <w:szCs w:val="21"/>
              </w:rPr>
              <w:t>合理制订“三维”教学目标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 w:val="restart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215"/>
          <w:jc w:val="center"/>
        </w:trPr>
        <w:tc>
          <w:tcPr>
            <w:tcW w:w="1174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6293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2．教学目标明确，具体、准确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277"/>
          <w:jc w:val="center"/>
        </w:trPr>
        <w:tc>
          <w:tcPr>
            <w:tcW w:w="1174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6293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3．符合学生实际，与学生心理特征与认知发展水平相适应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660"/>
          <w:jc w:val="center"/>
        </w:trPr>
        <w:tc>
          <w:tcPr>
            <w:tcW w:w="1174" w:type="dxa"/>
            <w:vMerge w:val="restart"/>
            <w:tcBorders>
              <w:top w:val="single" w:sz="4" w:space="0" w:color="auto"/>
            </w:tcBorders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教学内容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（6分）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4．</w:t>
            </w:r>
            <w:r w:rsidRPr="008E3EBC">
              <w:rPr>
                <w:rFonts w:ascii="FangSong" w:eastAsia="FangSong" w:hAnsi="FangSong" w:hint="eastAsia"/>
              </w:rPr>
              <w:t>准确理解教材的编写意图和教材内容，创造性地整合教学内容，</w:t>
            </w: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教学内容具有科学性、思想性和逻辑性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570"/>
          <w:jc w:val="center"/>
        </w:trPr>
        <w:tc>
          <w:tcPr>
            <w:tcW w:w="1174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5．教学内容设计重点突出，难度、深度控制适当，注意与学生已有知识经验相衔接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960" w:type="dxa"/>
            <w:vMerge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75"/>
          <w:jc w:val="center"/>
        </w:trPr>
        <w:tc>
          <w:tcPr>
            <w:tcW w:w="1174" w:type="dxa"/>
            <w:vMerge w:val="restart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教学过程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（10分）</w:t>
            </w:r>
          </w:p>
        </w:tc>
        <w:tc>
          <w:tcPr>
            <w:tcW w:w="6293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6．教学方法设计与教学目标、教学内容相匹配，注重展示思维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 w:val="restart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75"/>
          <w:jc w:val="center"/>
        </w:trPr>
        <w:tc>
          <w:tcPr>
            <w:tcW w:w="1174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6293" w:type="dxa"/>
          </w:tcPr>
          <w:p w:rsidR="001D76F5" w:rsidRPr="008E3EBC" w:rsidRDefault="001D76F5" w:rsidP="00366A09">
            <w:pPr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 w:rsidRPr="008E3EBC"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7</w:t>
            </w:r>
            <w:r w:rsidRPr="008E3EBC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．有效运用教具和现代教育技术，进行形象直观教学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75"/>
          <w:jc w:val="center"/>
        </w:trPr>
        <w:tc>
          <w:tcPr>
            <w:tcW w:w="1174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6293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8．动脑与动手相结合，启发学生思考与参与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75"/>
          <w:jc w:val="center"/>
        </w:trPr>
        <w:tc>
          <w:tcPr>
            <w:tcW w:w="1174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6293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9．教学结构设计合理，</w:t>
            </w:r>
            <w:r w:rsidRPr="008E3EBC">
              <w:rPr>
                <w:rFonts w:ascii="FangSong" w:eastAsia="FangSong" w:hAnsi="FangSong" w:hint="eastAsia"/>
                <w:szCs w:val="21"/>
              </w:rPr>
              <w:t>整体脉络清晰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45"/>
          <w:jc w:val="center"/>
        </w:trPr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6293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10．反馈交流多向，评价激励科学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45"/>
          <w:jc w:val="center"/>
        </w:trPr>
        <w:tc>
          <w:tcPr>
            <w:tcW w:w="1174" w:type="dxa"/>
            <w:vMerge w:val="restart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教学创新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（4分）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11．教学内容的选择和教学方式的运用具有新意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 w:val="restart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270"/>
          <w:jc w:val="center"/>
        </w:trPr>
        <w:tc>
          <w:tcPr>
            <w:tcW w:w="1174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12．教学方法与手段设计运用具有一定创造性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30"/>
          <w:jc w:val="center"/>
        </w:trPr>
        <w:tc>
          <w:tcPr>
            <w:tcW w:w="1174" w:type="dxa"/>
            <w:vMerge w:val="restart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综合评价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（4分）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13．</w:t>
            </w:r>
            <w:r w:rsidRPr="008E3EBC">
              <w:rPr>
                <w:rFonts w:ascii="FangSong" w:eastAsia="FangSong" w:hAnsi="FangSong" w:hint="eastAsia"/>
              </w:rPr>
              <w:t>教案规范、实用、好用，有创新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960" w:type="dxa"/>
            <w:vMerge w:val="restart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00"/>
          <w:jc w:val="center"/>
        </w:trPr>
        <w:tc>
          <w:tcPr>
            <w:tcW w:w="1174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14．专业学科基础知识扎实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1分</w:t>
            </w:r>
          </w:p>
        </w:tc>
        <w:tc>
          <w:tcPr>
            <w:tcW w:w="960" w:type="dxa"/>
            <w:vMerge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680"/>
          <w:jc w:val="center"/>
        </w:trPr>
        <w:tc>
          <w:tcPr>
            <w:tcW w:w="1174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15．能运用教育学、心理学、学科教学的基本理论与方法，选取的教学方法明确、恰当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1分</w:t>
            </w:r>
          </w:p>
        </w:tc>
        <w:tc>
          <w:tcPr>
            <w:tcW w:w="960" w:type="dxa"/>
            <w:vMerge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570"/>
          <w:jc w:val="center"/>
        </w:trPr>
        <w:tc>
          <w:tcPr>
            <w:tcW w:w="9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</w:rPr>
            </w:pP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</w:rPr>
            </w:pPr>
          </w:p>
          <w:p w:rsidR="001D76F5" w:rsidRPr="008E3EBC" w:rsidRDefault="001D76F5" w:rsidP="00366A09">
            <w:pPr>
              <w:rPr>
                <w:rFonts w:ascii="FangSong" w:eastAsia="FangSong" w:hAnsi="FangSong"/>
                <w:kern w:val="0"/>
                <w:sz w:val="18"/>
                <w:szCs w:val="18"/>
                <w:u w:val="single"/>
              </w:rPr>
            </w:pPr>
            <w:r w:rsidRPr="008E3EBC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合计得分：</w:t>
            </w:r>
            <w:r w:rsidRPr="008E3EBC">
              <w:rPr>
                <w:rFonts w:ascii="FangSong" w:eastAsia="FangSong" w:hAnsi="FangSong" w:hint="eastAsia"/>
                <w:kern w:val="0"/>
                <w:sz w:val="18"/>
                <w:szCs w:val="18"/>
                <w:u w:val="single"/>
              </w:rPr>
              <w:t xml:space="preserve">             </w:t>
            </w:r>
            <w:r w:rsidRPr="008E3EBC">
              <w:rPr>
                <w:rFonts w:ascii="FangSong" w:eastAsia="FangSong" w:hAnsi="FangSong" w:hint="eastAsia"/>
              </w:rPr>
              <w:t xml:space="preserve">                    </w:t>
            </w:r>
            <w:r w:rsidRPr="008E3EBC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 xml:space="preserve"> 评委签字：</w:t>
            </w:r>
            <w:r w:rsidRPr="008E3EBC">
              <w:rPr>
                <w:rFonts w:ascii="FangSong" w:eastAsia="FangSong" w:hAnsi="FangSong" w:hint="eastAsia"/>
                <w:kern w:val="0"/>
                <w:sz w:val="18"/>
                <w:szCs w:val="18"/>
              </w:rPr>
              <w:t xml:space="preserve"> </w:t>
            </w:r>
            <w:r w:rsidRPr="008E3EBC">
              <w:rPr>
                <w:rFonts w:ascii="FangSong" w:eastAsia="FangSong" w:hAnsi="FangSong" w:hint="eastAsia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  <w:p w:rsidR="001D76F5" w:rsidRPr="008E3EBC" w:rsidRDefault="001D76F5" w:rsidP="00366A09">
            <w:pPr>
              <w:rPr>
                <w:rFonts w:ascii="FangSong" w:eastAsia="FangSong" w:hAnsi="FangSong"/>
                <w:kern w:val="0"/>
                <w:sz w:val="18"/>
                <w:szCs w:val="18"/>
                <w:u w:val="single"/>
              </w:rPr>
            </w:pP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 xml:space="preserve">                                     日期：    年   月    日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</w:rPr>
            </w:pPr>
          </w:p>
        </w:tc>
      </w:tr>
    </w:tbl>
    <w:p w:rsidR="001D76F5" w:rsidRPr="008E3EBC" w:rsidRDefault="001D76F5" w:rsidP="001D76F5">
      <w:pPr>
        <w:adjustRightInd w:val="0"/>
        <w:snapToGrid w:val="0"/>
        <w:spacing w:line="360" w:lineRule="auto"/>
        <w:ind w:leftChars="-257" w:hangingChars="257" w:hanging="540"/>
        <w:rPr>
          <w:rFonts w:ascii="FangSong" w:eastAsia="FangSong" w:hAnsi="FangSong"/>
        </w:rPr>
      </w:pPr>
      <w:r w:rsidRPr="008E3EBC">
        <w:rPr>
          <w:rFonts w:ascii="FangSong" w:eastAsia="FangSong" w:hAnsi="FangSong" w:hint="eastAsia"/>
          <w:szCs w:val="21"/>
        </w:rPr>
        <w:t>填表说明：本表满分30分，由专家评委填写。</w:t>
      </w:r>
    </w:p>
    <w:p w:rsidR="001D76F5" w:rsidRPr="008E3EBC" w:rsidRDefault="001D76F5" w:rsidP="001D76F5">
      <w:pPr>
        <w:spacing w:line="560" w:lineRule="exact"/>
        <w:ind w:firstLineChars="200" w:firstLine="640"/>
        <w:jc w:val="right"/>
        <w:rPr>
          <w:rFonts w:ascii="仿宋_GB2312" w:eastAsia="仿宋_GB2312" w:hAnsi="华文仿宋" w:cs="Times New Roman"/>
          <w:color w:val="000000"/>
          <w:sz w:val="32"/>
          <w:szCs w:val="32"/>
        </w:rPr>
      </w:pPr>
    </w:p>
    <w:p w:rsidR="001D76F5" w:rsidRDefault="001D76F5" w:rsidP="001D76F5">
      <w:pPr>
        <w:rPr>
          <w:rFonts w:ascii="宋体" w:hAnsi="宋体"/>
          <w:b/>
          <w:color w:val="000000"/>
          <w:sz w:val="28"/>
          <w:szCs w:val="32"/>
        </w:rPr>
      </w:pPr>
    </w:p>
    <w:p w:rsidR="001D76F5" w:rsidRDefault="001D76F5" w:rsidP="001D76F5">
      <w:pPr>
        <w:rPr>
          <w:rFonts w:ascii="仿宋_GB2312" w:eastAsia="仿宋_GB2312" w:hAnsi="华文仿宋" w:cs="Times New Roman"/>
          <w:color w:val="000000"/>
          <w:sz w:val="28"/>
          <w:szCs w:val="28"/>
        </w:rPr>
      </w:pPr>
    </w:p>
    <w:p w:rsidR="001D76F5" w:rsidRPr="008E3EBC" w:rsidRDefault="001D76F5" w:rsidP="001D76F5">
      <w:pPr>
        <w:rPr>
          <w:rFonts w:ascii="仿宋_GB2312" w:eastAsia="仿宋_GB2312" w:hAnsi="华文仿宋" w:cs="Times New Roman"/>
          <w:color w:val="000000"/>
          <w:sz w:val="28"/>
          <w:szCs w:val="28"/>
        </w:rPr>
      </w:pPr>
      <w:r w:rsidRPr="008E3EBC">
        <w:rPr>
          <w:rFonts w:ascii="仿宋_GB2312" w:eastAsia="仿宋_GB2312" w:hAnsi="华文仿宋" w:cs="Times New Roman" w:hint="eastAsia"/>
          <w:color w:val="000000"/>
          <w:sz w:val="28"/>
          <w:szCs w:val="28"/>
        </w:rPr>
        <w:lastRenderedPageBreak/>
        <w:t>附</w:t>
      </w:r>
      <w:r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件</w:t>
      </w:r>
      <w:r w:rsidRPr="008E3EBC"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1-2</w:t>
      </w:r>
    </w:p>
    <w:p w:rsidR="001D76F5" w:rsidRDefault="001D76F5" w:rsidP="001D76F5">
      <w:pPr>
        <w:spacing w:line="360" w:lineRule="auto"/>
        <w:jc w:val="center"/>
        <w:rPr>
          <w:rFonts w:ascii="FangSong" w:eastAsia="FangSong" w:hAnsi="FangSong"/>
          <w:b/>
          <w:color w:val="000000"/>
          <w:sz w:val="32"/>
          <w:szCs w:val="28"/>
        </w:rPr>
      </w:pPr>
      <w:r w:rsidRPr="008E3EBC">
        <w:rPr>
          <w:rFonts w:ascii="FangSong" w:eastAsia="FangSong" w:hAnsi="FangSong" w:hint="eastAsia"/>
          <w:b/>
          <w:color w:val="000000"/>
          <w:sz w:val="32"/>
          <w:szCs w:val="28"/>
        </w:rPr>
        <w:t>授课评分表</w:t>
      </w:r>
    </w:p>
    <w:p w:rsidR="001D76F5" w:rsidRPr="008E3EBC" w:rsidRDefault="001D76F5" w:rsidP="001D76F5">
      <w:pPr>
        <w:spacing w:line="360" w:lineRule="auto"/>
        <w:jc w:val="center"/>
        <w:rPr>
          <w:rFonts w:ascii="FangSong" w:eastAsia="FangSong" w:hAnsi="FangSong"/>
          <w:b/>
          <w:color w:val="000000"/>
          <w:sz w:val="32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7217"/>
        <w:gridCol w:w="720"/>
        <w:gridCol w:w="818"/>
      </w:tblGrid>
      <w:tr w:rsidR="001D76F5" w:rsidRPr="008E3EBC" w:rsidTr="00366A09">
        <w:trPr>
          <w:trHeight w:val="504"/>
          <w:jc w:val="center"/>
        </w:trPr>
        <w:tc>
          <w:tcPr>
            <w:tcW w:w="10038" w:type="dxa"/>
            <w:gridSpan w:val="4"/>
          </w:tcPr>
          <w:p w:rsidR="001D76F5" w:rsidRPr="008E3EBC" w:rsidRDefault="001D76F5" w:rsidP="00366A09">
            <w:pPr>
              <w:spacing w:line="320" w:lineRule="exact"/>
              <w:ind w:firstLineChars="50" w:firstLine="120"/>
              <w:rPr>
                <w:rFonts w:ascii="FangSong" w:eastAsia="FangSong" w:hAnsi="FangSong"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sz w:val="24"/>
                <w:szCs w:val="21"/>
              </w:rPr>
              <w:t>选手姓名：</w:t>
            </w: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650"/>
          <w:jc w:val="center"/>
        </w:trPr>
        <w:tc>
          <w:tcPr>
            <w:tcW w:w="1283" w:type="dxa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b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color w:val="000000"/>
                <w:szCs w:val="21"/>
              </w:rPr>
              <w:t>评价内容</w:t>
            </w:r>
          </w:p>
        </w:tc>
        <w:tc>
          <w:tcPr>
            <w:tcW w:w="7217" w:type="dxa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b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color w:val="000000"/>
                <w:szCs w:val="21"/>
              </w:rPr>
              <w:t>评价指标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b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color w:val="000000"/>
                <w:szCs w:val="21"/>
              </w:rPr>
              <w:t>分值</w:t>
            </w:r>
          </w:p>
        </w:tc>
        <w:tc>
          <w:tcPr>
            <w:tcW w:w="818" w:type="dxa"/>
            <w:tcMar>
              <w:left w:w="0" w:type="dxa"/>
              <w:right w:w="0" w:type="dxa"/>
            </w:tcMar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b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color w:val="000000"/>
                <w:szCs w:val="21"/>
              </w:rPr>
              <w:t>得分</w:t>
            </w: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270"/>
          <w:jc w:val="center"/>
        </w:trPr>
        <w:tc>
          <w:tcPr>
            <w:tcW w:w="1283" w:type="dxa"/>
            <w:vMerge w:val="restart"/>
            <w:shd w:val="clear" w:color="auto" w:fill="auto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教学内容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（10分）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ind w:left="315" w:hangingChars="150" w:hanging="315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1．善于把握课程标准，注重通过灵活整合教学内容，适应学生个性差异和进行能力培养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818" w:type="dxa"/>
            <w:vMerge w:val="restart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45"/>
          <w:jc w:val="center"/>
        </w:trPr>
        <w:tc>
          <w:tcPr>
            <w:tcW w:w="1283" w:type="dxa"/>
            <w:vMerge/>
            <w:shd w:val="clear" w:color="auto" w:fill="auto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2．讲授内容与活动内容具有科学性、思想性和逻辑性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ind w:left="315" w:hangingChars="150" w:hanging="315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3．教学重点突出，难度、深度控制适当，注意与学生已有知识经验相衔接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教学过程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（2</w:t>
            </w:r>
            <w:r w:rsidRPr="008E3EBC">
              <w:rPr>
                <w:rFonts w:ascii="FangSong" w:eastAsia="FangSong" w:hAnsi="FangSong"/>
                <w:color w:val="000000"/>
                <w:szCs w:val="21"/>
              </w:rPr>
              <w:t>0</w:t>
            </w: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分）</w:t>
            </w:r>
          </w:p>
        </w:tc>
        <w:tc>
          <w:tcPr>
            <w:tcW w:w="7217" w:type="dxa"/>
          </w:tcPr>
          <w:p w:rsidR="001D76F5" w:rsidRPr="008E3EBC" w:rsidRDefault="001D76F5" w:rsidP="00366A09">
            <w:pPr>
              <w:ind w:left="315" w:hangingChars="150" w:hanging="315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4．</w:t>
            </w:r>
            <w:r w:rsidRPr="008E3EBC">
              <w:rPr>
                <w:rFonts w:ascii="FangSong" w:eastAsia="FangSong" w:hAnsi="FangSong" w:hint="eastAsia"/>
              </w:rPr>
              <w:t>善于设</w:t>
            </w:r>
            <w:proofErr w:type="gramStart"/>
            <w:r w:rsidRPr="008E3EBC">
              <w:rPr>
                <w:rFonts w:ascii="FangSong" w:eastAsia="FangSong" w:hAnsi="FangSong" w:hint="eastAsia"/>
              </w:rPr>
              <w:t>疑导思指导</w:t>
            </w:r>
            <w:proofErr w:type="gramEnd"/>
            <w:r w:rsidRPr="008E3EBC">
              <w:rPr>
                <w:rFonts w:ascii="FangSong" w:eastAsia="FangSong" w:hAnsi="FangSong" w:hint="eastAsia"/>
              </w:rPr>
              <w:t>学习方法</w:t>
            </w:r>
            <w:r w:rsidRPr="008E3EBC">
              <w:rPr>
                <w:rFonts w:ascii="FangSong" w:eastAsia="FangSong" w:hAnsi="FangSong" w:hint="eastAsia"/>
                <w:sz w:val="24"/>
              </w:rPr>
              <w:t>，</w:t>
            </w:r>
            <w:r w:rsidRPr="008E3EBC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围绕重点问题和难点问题</w:t>
            </w:r>
            <w:r w:rsidRPr="008E3EBC">
              <w:rPr>
                <w:rFonts w:ascii="FangSong" w:eastAsia="FangSong" w:hAnsi="FangSong" w:hint="eastAsia"/>
                <w:szCs w:val="21"/>
              </w:rPr>
              <w:t>引导学生积极探究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4分</w:t>
            </w:r>
          </w:p>
        </w:tc>
        <w:tc>
          <w:tcPr>
            <w:tcW w:w="818" w:type="dxa"/>
            <w:vMerge w:val="restart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tcBorders>
              <w:top w:val="single" w:sz="4" w:space="0" w:color="auto"/>
            </w:tcBorders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5．</w:t>
            </w:r>
            <w:r w:rsidRPr="008E3EBC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教学中注重创设情景，</w:t>
            </w:r>
            <w:r w:rsidRPr="008E3EBC">
              <w:rPr>
                <w:rFonts w:ascii="FangSong" w:eastAsia="FangSong" w:hAnsi="FangSong" w:hint="eastAsia"/>
                <w:szCs w:val="21"/>
              </w:rPr>
              <w:t>师生互动默契，</w:t>
            </w:r>
            <w:r w:rsidRPr="008E3EBC">
              <w:rPr>
                <w:rFonts w:ascii="FangSong" w:eastAsia="FangSong" w:hAnsi="FangSong" w:hint="eastAsia"/>
              </w:rPr>
              <w:t>课堂气氛活跃、有序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tcBorders>
              <w:top w:val="single" w:sz="4" w:space="0" w:color="auto"/>
            </w:tcBorders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6．</w:t>
            </w:r>
            <w:r w:rsidRPr="008E3EBC">
              <w:rPr>
                <w:rFonts w:ascii="FangSong" w:eastAsia="FangSong" w:hAnsi="FangSong" w:hint="eastAsia"/>
                <w:szCs w:val="21"/>
              </w:rPr>
              <w:t>教学方法手段运用合理，施教步骤清晰，学生有效参与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shd w:val="clear" w:color="auto" w:fill="auto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ind w:left="315" w:hangingChars="150" w:hanging="315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7．</w:t>
            </w:r>
            <w:r w:rsidRPr="008E3EBC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教学具有启发性、形象性和生动性，讲解</w:t>
            </w: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逻辑严密、思路清晰、知识准确，能举一反三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8．灵活处理教学事件，体现教学智慧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ind w:left="315" w:hangingChars="150" w:hanging="315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9．</w:t>
            </w:r>
            <w:r w:rsidRPr="008E3EBC">
              <w:rPr>
                <w:rFonts w:ascii="FangSong" w:eastAsia="FangSong" w:hAnsi="FangSong" w:hint="eastAsia"/>
              </w:rPr>
              <w:t>能根据反馈信息对教学进程、难度进行适当调整，</w:t>
            </w:r>
            <w:r w:rsidRPr="008E3EBC">
              <w:rPr>
                <w:rFonts w:ascii="FangSong" w:eastAsia="FangSong" w:hAnsi="FangSong" w:hint="eastAsia"/>
                <w:szCs w:val="21"/>
              </w:rPr>
              <w:t>教学过程节奏控制弛张有度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91"/>
          <w:jc w:val="center"/>
        </w:trPr>
        <w:tc>
          <w:tcPr>
            <w:tcW w:w="1283" w:type="dxa"/>
            <w:vMerge w:val="restart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教学技能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（2</w:t>
            </w:r>
            <w:r w:rsidRPr="008E3EBC">
              <w:rPr>
                <w:rFonts w:ascii="FangSong" w:eastAsia="FangSong" w:hAnsi="FangSong"/>
                <w:color w:val="000000"/>
                <w:szCs w:val="21"/>
              </w:rPr>
              <w:t>0</w:t>
            </w: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分）</w:t>
            </w: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10．教学演示（或实验演示）规范、熟练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4分</w:t>
            </w:r>
          </w:p>
        </w:tc>
        <w:tc>
          <w:tcPr>
            <w:tcW w:w="818" w:type="dxa"/>
            <w:vMerge w:val="restart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11．</w:t>
            </w:r>
            <w:r w:rsidRPr="008E3EBC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板书、板图和课件设计合理、科学、美观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12．提问富有启发性，问题分析准确、全面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13．使用普通话，</w:t>
            </w:r>
            <w:r w:rsidRPr="008E3EBC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语言生动清晰，</w:t>
            </w: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 xml:space="preserve">表达准确、简洁易懂，语速适宜 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14．有效控制时间，能灵活运用课堂活动组织的技巧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 w:val="restart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教学创新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（1</w:t>
            </w:r>
            <w:r w:rsidRPr="008E3EBC">
              <w:rPr>
                <w:rFonts w:ascii="FangSong" w:eastAsia="FangSong" w:hAnsi="FangSong"/>
                <w:color w:val="000000"/>
                <w:szCs w:val="21"/>
              </w:rPr>
              <w:t>0</w:t>
            </w: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分）</w:t>
            </w: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15．内容创新：情景创设独特，教学内容理解独特等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4分</w:t>
            </w:r>
          </w:p>
        </w:tc>
        <w:tc>
          <w:tcPr>
            <w:tcW w:w="818" w:type="dxa"/>
            <w:vMerge w:val="restart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ind w:left="420" w:hangingChars="200" w:hanging="420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16．手段创新：实验手段设计效果显著，教具、多媒体课件设计有创意等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ind w:left="420" w:hangingChars="200" w:hanging="420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17．形式创新：讲授有特色，学生活动有特色，互动性强，学法指导恰当等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240"/>
          <w:jc w:val="center"/>
        </w:trPr>
        <w:tc>
          <w:tcPr>
            <w:tcW w:w="1283" w:type="dxa"/>
            <w:vMerge w:val="restart"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教学效果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（5分）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18．教学目标基本达成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3分</w:t>
            </w:r>
          </w:p>
        </w:tc>
        <w:tc>
          <w:tcPr>
            <w:tcW w:w="818" w:type="dxa"/>
            <w:vMerge w:val="restart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97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19．促进学生全面发展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综合表现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（5分）</w:t>
            </w: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20．着装整洁得体，</w:t>
            </w:r>
            <w:proofErr w:type="gramStart"/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教态自然</w:t>
            </w:r>
            <w:proofErr w:type="gramEnd"/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大方，有自信心，亲和力强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1分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21．科学、人文素养水平高，体现学科思想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17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22．思维敏捷、灵活,逻辑性强，有一定的独创性和批判性</w:t>
            </w:r>
          </w:p>
        </w:tc>
        <w:tc>
          <w:tcPr>
            <w:tcW w:w="720" w:type="dxa"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330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szCs w:val="21"/>
              </w:rPr>
            </w:pPr>
            <w:r w:rsidRPr="008E3EBC">
              <w:rPr>
                <w:rFonts w:ascii="FangSong" w:eastAsia="FangSong" w:hAnsi="FangSong" w:hint="eastAsia"/>
                <w:szCs w:val="21"/>
              </w:rPr>
              <w:t>23．善于在课堂教学中贯彻课改新理念、新方法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val="293"/>
          <w:jc w:val="center"/>
        </w:trPr>
        <w:tc>
          <w:tcPr>
            <w:tcW w:w="1283" w:type="dxa"/>
            <w:vMerge/>
            <w:vAlign w:val="center"/>
          </w:tcPr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color w:val="000000"/>
                <w:szCs w:val="21"/>
              </w:rPr>
            </w:pPr>
          </w:p>
        </w:tc>
        <w:tc>
          <w:tcPr>
            <w:tcW w:w="7217" w:type="dxa"/>
            <w:tcBorders>
              <w:top w:val="single" w:sz="4" w:space="0" w:color="auto"/>
            </w:tcBorders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24．具有职业精神、关爱学生、关注学生成长、教书育人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  <w:r w:rsidRPr="008E3EBC">
              <w:rPr>
                <w:rFonts w:ascii="FangSong" w:eastAsia="FangSong" w:hAnsi="FangSong" w:hint="eastAsia"/>
                <w:color w:val="000000"/>
                <w:szCs w:val="21"/>
              </w:rPr>
              <w:t>1分</w:t>
            </w:r>
          </w:p>
        </w:tc>
        <w:tc>
          <w:tcPr>
            <w:tcW w:w="818" w:type="dxa"/>
            <w:vMerge/>
            <w:shd w:val="clear" w:color="auto" w:fill="auto"/>
          </w:tcPr>
          <w:p w:rsidR="001D76F5" w:rsidRPr="008E3EBC" w:rsidRDefault="001D76F5" w:rsidP="00366A09">
            <w:pPr>
              <w:rPr>
                <w:rFonts w:ascii="FangSong" w:eastAsia="FangSong" w:hAnsi="FangSong"/>
                <w:color w:val="000000"/>
                <w:szCs w:val="21"/>
              </w:rPr>
            </w:pPr>
          </w:p>
        </w:tc>
      </w:tr>
      <w:tr w:rsidR="001D76F5" w:rsidRPr="008E3EBC" w:rsidTr="00366A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cantSplit/>
          <w:trHeight w:hRule="exact" w:val="1134"/>
          <w:jc w:val="center"/>
        </w:trPr>
        <w:tc>
          <w:tcPr>
            <w:tcW w:w="10038" w:type="dxa"/>
            <w:gridSpan w:val="4"/>
            <w:tcBorders>
              <w:right w:val="single" w:sz="4" w:space="0" w:color="auto"/>
            </w:tcBorders>
            <w:vAlign w:val="center"/>
          </w:tcPr>
          <w:p w:rsidR="001D76F5" w:rsidRPr="008E3EBC" w:rsidRDefault="001D76F5" w:rsidP="00366A09">
            <w:pPr>
              <w:rPr>
                <w:rFonts w:ascii="FangSong" w:eastAsia="FangSong" w:hAnsi="FangSong"/>
                <w:b/>
                <w:bCs/>
                <w:sz w:val="22"/>
                <w:szCs w:val="28"/>
              </w:rPr>
            </w:pPr>
          </w:p>
          <w:p w:rsidR="001D76F5" w:rsidRPr="008E3EBC" w:rsidRDefault="001D76F5" w:rsidP="00366A09">
            <w:pPr>
              <w:rPr>
                <w:rFonts w:ascii="FangSong" w:eastAsia="FangSong" w:hAnsi="FangSong"/>
                <w:kern w:val="0"/>
                <w:sz w:val="22"/>
                <w:szCs w:val="18"/>
                <w:u w:val="single"/>
              </w:rPr>
            </w:pPr>
            <w:r w:rsidRPr="008E3EBC">
              <w:rPr>
                <w:rFonts w:ascii="FangSong" w:eastAsia="FangSong" w:hAnsi="FangSong" w:hint="eastAsia"/>
                <w:b/>
                <w:bCs/>
                <w:sz w:val="22"/>
                <w:szCs w:val="28"/>
              </w:rPr>
              <w:t>合计得分：</w:t>
            </w:r>
            <w:r w:rsidRPr="008E3EBC">
              <w:rPr>
                <w:rFonts w:ascii="FangSong" w:eastAsia="FangSong" w:hAnsi="FangSong" w:hint="eastAsia"/>
                <w:kern w:val="0"/>
                <w:sz w:val="22"/>
                <w:szCs w:val="18"/>
                <w:u w:val="single"/>
              </w:rPr>
              <w:t xml:space="preserve">             </w:t>
            </w:r>
            <w:r w:rsidRPr="008E3EBC">
              <w:rPr>
                <w:rFonts w:ascii="FangSong" w:eastAsia="FangSong" w:hAnsi="FangSong" w:hint="eastAsia"/>
                <w:sz w:val="22"/>
              </w:rPr>
              <w:t xml:space="preserve">                    </w:t>
            </w:r>
            <w:r w:rsidRPr="008E3EBC">
              <w:rPr>
                <w:rFonts w:ascii="FangSong" w:eastAsia="FangSong" w:hAnsi="FangSong" w:hint="eastAsia"/>
                <w:b/>
                <w:bCs/>
                <w:sz w:val="22"/>
                <w:szCs w:val="28"/>
              </w:rPr>
              <w:t xml:space="preserve"> 评委签字：</w:t>
            </w:r>
            <w:r w:rsidRPr="008E3EBC">
              <w:rPr>
                <w:rFonts w:ascii="FangSong" w:eastAsia="FangSong" w:hAnsi="FangSong" w:hint="eastAsia"/>
                <w:kern w:val="0"/>
                <w:sz w:val="22"/>
                <w:szCs w:val="18"/>
              </w:rPr>
              <w:t xml:space="preserve"> </w:t>
            </w:r>
            <w:r w:rsidRPr="008E3EBC">
              <w:rPr>
                <w:rFonts w:ascii="FangSong" w:eastAsia="FangSong" w:hAnsi="FangSong" w:hint="eastAsia"/>
                <w:kern w:val="0"/>
                <w:sz w:val="22"/>
                <w:szCs w:val="18"/>
                <w:u w:val="single"/>
              </w:rPr>
              <w:t xml:space="preserve">                </w:t>
            </w:r>
          </w:p>
          <w:p w:rsidR="001D76F5" w:rsidRPr="008E3EBC" w:rsidRDefault="001D76F5" w:rsidP="00366A09">
            <w:pPr>
              <w:jc w:val="center"/>
              <w:rPr>
                <w:rFonts w:ascii="FangSong" w:eastAsia="FangSong" w:hAnsi="FangSong"/>
                <w:sz w:val="22"/>
              </w:rPr>
            </w:pPr>
            <w:r w:rsidRPr="008E3EBC">
              <w:rPr>
                <w:rFonts w:ascii="FangSong" w:eastAsia="FangSong" w:hAnsi="FangSong" w:hint="eastAsia"/>
                <w:color w:val="000000"/>
                <w:sz w:val="22"/>
                <w:szCs w:val="21"/>
              </w:rPr>
              <w:t xml:space="preserve">                                     日期：    年   月    日</w:t>
            </w:r>
          </w:p>
        </w:tc>
      </w:tr>
    </w:tbl>
    <w:p w:rsidR="001D76F5" w:rsidRPr="008E3EBC" w:rsidRDefault="001D76F5" w:rsidP="001D76F5">
      <w:pPr>
        <w:adjustRightInd w:val="0"/>
        <w:snapToGrid w:val="0"/>
        <w:spacing w:line="360" w:lineRule="auto"/>
        <w:ind w:leftChars="-257" w:hangingChars="257" w:hanging="540"/>
        <w:rPr>
          <w:rFonts w:ascii="FangSong" w:eastAsia="FangSong" w:hAnsi="FangSong"/>
        </w:rPr>
      </w:pPr>
      <w:r w:rsidRPr="008E3EBC">
        <w:rPr>
          <w:rFonts w:ascii="FangSong" w:eastAsia="FangSong" w:hAnsi="FangSong" w:hint="eastAsia"/>
          <w:szCs w:val="21"/>
        </w:rPr>
        <w:t>填表说明：本表满分</w:t>
      </w:r>
      <w:r w:rsidRPr="008E3EBC">
        <w:rPr>
          <w:rFonts w:ascii="FangSong" w:eastAsia="FangSong" w:hAnsi="FangSong"/>
          <w:szCs w:val="21"/>
        </w:rPr>
        <w:t>70</w:t>
      </w:r>
      <w:r w:rsidRPr="008E3EBC">
        <w:rPr>
          <w:rFonts w:ascii="FangSong" w:eastAsia="FangSong" w:hAnsi="FangSong" w:hint="eastAsia"/>
          <w:szCs w:val="21"/>
        </w:rPr>
        <w:t>分，由专家评委填写。</w:t>
      </w:r>
    </w:p>
    <w:p w:rsidR="001D76F5" w:rsidRDefault="001D76F5" w:rsidP="001D76F5">
      <w:pPr>
        <w:rPr>
          <w:b/>
          <w:color w:val="000000"/>
          <w:szCs w:val="21"/>
        </w:rPr>
      </w:pPr>
    </w:p>
    <w:sectPr w:rsidR="001D76F5" w:rsidSect="001C4B6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1469"/>
      <w:docPartObj>
        <w:docPartGallery w:val="Page Numbers (Bottom of Page)"/>
        <w:docPartUnique/>
      </w:docPartObj>
    </w:sdtPr>
    <w:sdtEndPr/>
    <w:sdtContent>
      <w:p w:rsidR="00442820" w:rsidRDefault="001D76F5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442820" w:rsidRDefault="001D76F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F5"/>
    <w:rsid w:val="000B5267"/>
    <w:rsid w:val="001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83851-A269-4FED-8454-DA9EFC60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7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D7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2024-03-05T03:11:00Z</dcterms:created>
  <dcterms:modified xsi:type="dcterms:W3CDTF">2024-03-05T03:12:00Z</dcterms:modified>
</cp:coreProperties>
</file>