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761" w:rsidRPr="00443761" w:rsidRDefault="00443761" w:rsidP="00443761">
      <w:pPr>
        <w:snapToGrid w:val="0"/>
        <w:spacing w:beforeLines="300" w:before="936" w:afterLines="100" w:after="312"/>
        <w:ind w:firstLineChars="0" w:firstLine="0"/>
        <w:jc w:val="distribute"/>
        <w:rPr>
          <w:rFonts w:ascii="华文中宋" w:eastAsia="华文中宋" w:hAnsi="华文中宋"/>
          <w:b/>
          <w:color w:val="FF0000"/>
          <w:spacing w:val="-4"/>
          <w:w w:val="65"/>
          <w:sz w:val="100"/>
          <w:szCs w:val="100"/>
        </w:rPr>
      </w:pPr>
      <w:bookmarkStart w:id="0" w:name="_Toc8129"/>
      <w:r w:rsidRPr="00443761">
        <w:rPr>
          <w:rFonts w:ascii="华文中宋" w:eastAsia="华文中宋" w:hAnsi="华文中宋" w:hint="eastAsia"/>
          <w:b/>
          <w:color w:val="FF0000"/>
          <w:spacing w:val="-4"/>
          <w:w w:val="65"/>
          <w:sz w:val="100"/>
          <w:szCs w:val="100"/>
        </w:rPr>
        <w:t>北京师范大学教务部文件</w:t>
      </w:r>
    </w:p>
    <w:p w:rsidR="00443761" w:rsidRPr="00443761" w:rsidRDefault="00443761" w:rsidP="00443761">
      <w:pPr>
        <w:snapToGrid w:val="0"/>
        <w:spacing w:beforeLines="0" w:before="0"/>
        <w:ind w:firstLineChars="0" w:firstLine="0"/>
        <w:jc w:val="center"/>
        <w:rPr>
          <w:rFonts w:ascii="仿宋" w:eastAsia="仿宋" w:hAnsi="仿宋"/>
          <w:sz w:val="32"/>
          <w:szCs w:val="32"/>
        </w:rPr>
      </w:pPr>
    </w:p>
    <w:p w:rsidR="00443761" w:rsidRDefault="00443761" w:rsidP="00443761">
      <w:pPr>
        <w:snapToGrid w:val="0"/>
        <w:spacing w:beforeLines="0" w:before="0" w:line="440" w:lineRule="exact"/>
        <w:ind w:firstLineChars="0" w:firstLine="0"/>
        <w:jc w:val="center"/>
        <w:rPr>
          <w:rFonts w:ascii="仿宋_GB2312" w:eastAsia="仿宋_GB2312" w:hAnsi="华文仿宋"/>
          <w:color w:val="000000"/>
          <w:sz w:val="32"/>
          <w:szCs w:val="32"/>
        </w:rPr>
      </w:pPr>
      <w:r w:rsidRPr="00443761">
        <w:rPr>
          <w:rFonts w:ascii="仿宋_GB2312" w:eastAsia="仿宋_GB2312" w:hAnsi="华文仿宋" w:hint="eastAsia"/>
          <w:color w:val="000000"/>
          <w:sz w:val="32"/>
          <w:szCs w:val="32"/>
        </w:rPr>
        <w:t>师</w:t>
      </w:r>
      <w:proofErr w:type="gramStart"/>
      <w:r w:rsidRPr="00443761">
        <w:rPr>
          <w:rFonts w:ascii="仿宋_GB2312" w:eastAsia="仿宋_GB2312" w:hAnsi="华文仿宋" w:hint="eastAsia"/>
          <w:color w:val="000000"/>
          <w:sz w:val="32"/>
          <w:szCs w:val="32"/>
        </w:rPr>
        <w:t>教综合</w:t>
      </w:r>
      <w:proofErr w:type="gramEnd"/>
      <w:r w:rsidRPr="00443761">
        <w:rPr>
          <w:rFonts w:ascii="仿宋_GB2312" w:eastAsia="仿宋_GB2312" w:hAnsi="华文仿宋" w:hint="eastAsia"/>
          <w:color w:val="000000"/>
          <w:sz w:val="32"/>
          <w:szCs w:val="32"/>
        </w:rPr>
        <w:t>〔2024〕</w:t>
      </w:r>
      <w:r w:rsidR="002E1410">
        <w:rPr>
          <w:rFonts w:ascii="仿宋_GB2312" w:eastAsia="仿宋_GB2312" w:hAnsi="华文仿宋"/>
          <w:color w:val="000000"/>
          <w:sz w:val="32"/>
          <w:szCs w:val="32"/>
        </w:rPr>
        <w:t>92</w:t>
      </w:r>
      <w:r w:rsidRPr="00443761">
        <w:rPr>
          <w:rFonts w:ascii="仿宋_GB2312" w:eastAsia="仿宋_GB2312" w:hAnsi="华文仿宋" w:hint="eastAsia"/>
          <w:color w:val="000000"/>
          <w:sz w:val="32"/>
          <w:szCs w:val="32"/>
        </w:rPr>
        <w:t>号</w:t>
      </w:r>
    </w:p>
    <w:p w:rsidR="00443761" w:rsidRPr="00443761" w:rsidRDefault="00443761" w:rsidP="00443761">
      <w:pPr>
        <w:snapToGrid w:val="0"/>
        <w:spacing w:beforeLines="0" w:before="0" w:line="440" w:lineRule="exact"/>
        <w:ind w:firstLineChars="0" w:firstLine="0"/>
        <w:jc w:val="center"/>
        <w:rPr>
          <w:rFonts w:ascii="宋体" w:hAnsi="宋体" w:cs="宋体"/>
          <w:b/>
          <w:bCs/>
          <w:color w:val="FF0000"/>
          <w:w w:val="90"/>
          <w:kern w:val="0"/>
          <w:szCs w:val="21"/>
        </w:rPr>
      </w:pPr>
      <w:r w:rsidRPr="00443761">
        <w:rPr>
          <w:rFonts w:ascii="仿宋" w:eastAsia="仿宋" w:hAnsi="仿宋" w:hint="eastAsia"/>
          <w:noProof/>
          <w:szCs w:val="21"/>
        </w:rPr>
        <mc:AlternateContent>
          <mc:Choice Requires="wps">
            <w:drawing>
              <wp:anchor distT="0" distB="0" distL="114300" distR="114300" simplePos="0" relativeHeight="251661312" behindDoc="0" locked="0" layoutInCell="1" allowOverlap="1" wp14:anchorId="7D3857A6" wp14:editId="75878312">
                <wp:simplePos x="0" y="0"/>
                <wp:positionH relativeFrom="margin">
                  <wp:align>center</wp:align>
                </wp:positionH>
                <wp:positionV relativeFrom="paragraph">
                  <wp:posOffset>142875</wp:posOffset>
                </wp:positionV>
                <wp:extent cx="5597525" cy="0"/>
                <wp:effectExtent l="15875" t="9525" r="15875" b="952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752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85DED55" id="直接连接符 4" o:spid="_x0000_s1026" style="position:absolute;left:0;text-align:left;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25pt" to="440.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" strokecolor="red" strokeweight="1.5pt">
                <w10:wrap anchorx="margin"/>
              </v:line>
            </w:pict>
          </mc:Fallback>
        </mc:AlternateContent>
      </w:r>
    </w:p>
    <w:p w:rsidR="00051CE1" w:rsidRPr="008C1ADC" w:rsidRDefault="008501DA" w:rsidP="009019AC">
      <w:pPr>
        <w:pStyle w:val="3"/>
        <w:adjustRightInd w:val="0"/>
        <w:snapToGrid w:val="0"/>
        <w:spacing w:beforeLines="0" w:before="0" w:after="0" w:line="560" w:lineRule="exact"/>
        <w:ind w:firstLineChars="0" w:firstLine="0"/>
        <w:rPr>
          <w:rFonts w:ascii="方正小标宋简体" w:eastAsia="方正小标宋简体" w:hAnsi="宋体"/>
          <w:color w:val="000000" w:themeColor="text1"/>
          <w:kern w:val="0"/>
        </w:rPr>
      </w:pPr>
      <w:r w:rsidRPr="008C1ADC">
        <w:rPr>
          <w:rFonts w:ascii="方正小标宋简体" w:eastAsia="方正小标宋简体" w:hAnsi="宋体" w:hint="eastAsia"/>
          <w:color w:val="000000" w:themeColor="text1"/>
          <w:kern w:val="0"/>
          <w:sz w:val="44"/>
          <w:szCs w:val="44"/>
        </w:rPr>
        <w:t>北京校区新高考改革省份大类招生</w:t>
      </w:r>
      <w:r w:rsidRPr="008C1ADC">
        <w:rPr>
          <w:rFonts w:ascii="方正小标宋简体" w:eastAsia="方正小标宋简体" w:hAnsi="宋体" w:hint="eastAsia"/>
          <w:bCs w:val="0"/>
          <w:color w:val="000000" w:themeColor="text1"/>
          <w:kern w:val="0"/>
          <w:sz w:val="44"/>
          <w:szCs w:val="44"/>
        </w:rPr>
        <w:t>本科生</w:t>
      </w:r>
      <w:r w:rsidRPr="008C1ADC">
        <w:rPr>
          <w:rFonts w:ascii="方正小标宋简体" w:eastAsia="方正小标宋简体" w:hAnsi="宋体" w:hint="eastAsia"/>
          <w:color w:val="000000" w:themeColor="text1"/>
          <w:kern w:val="0"/>
          <w:sz w:val="44"/>
          <w:szCs w:val="44"/>
        </w:rPr>
        <w:t>主修专业确认</w:t>
      </w:r>
      <w:bookmarkEnd w:id="0"/>
      <w:r w:rsidR="002B2EAC" w:rsidRPr="008C1ADC">
        <w:rPr>
          <w:rFonts w:ascii="方正小标宋简体" w:eastAsia="方正小标宋简体" w:hAnsi="宋体" w:hint="eastAsia"/>
          <w:color w:val="000000" w:themeColor="text1"/>
          <w:kern w:val="0"/>
          <w:sz w:val="44"/>
          <w:szCs w:val="44"/>
        </w:rPr>
        <w:t>工作办法（试行）</w:t>
      </w:r>
      <w:bookmarkStart w:id="1" w:name="_GoBack"/>
      <w:bookmarkEnd w:id="1"/>
    </w:p>
    <w:p w:rsidR="00931B86" w:rsidRPr="009019AC" w:rsidRDefault="00931B86" w:rsidP="009019AC">
      <w:pPr>
        <w:tabs>
          <w:tab w:val="left" w:pos="2835"/>
          <w:tab w:val="left" w:pos="3900"/>
          <w:tab w:val="center" w:pos="4422"/>
        </w:tabs>
        <w:adjustRightInd w:val="0"/>
        <w:snapToGrid w:val="0"/>
        <w:spacing w:beforeLines="0" w:before="0" w:line="560" w:lineRule="exact"/>
        <w:ind w:firstLine="422"/>
        <w:rPr>
          <w:rFonts w:ascii="仿宋_GB2312" w:eastAsia="仿宋_GB2312" w:hAnsi="华文仿宋"/>
          <w:b/>
          <w:color w:val="000000"/>
        </w:rPr>
      </w:pPr>
    </w:p>
    <w:p w:rsidR="00954E6D" w:rsidRPr="009019AC" w:rsidRDefault="00954E6D" w:rsidP="00B42F8D">
      <w:pPr>
        <w:tabs>
          <w:tab w:val="left" w:pos="2835"/>
          <w:tab w:val="left" w:pos="3900"/>
          <w:tab w:val="center" w:pos="4422"/>
        </w:tabs>
        <w:adjustRightInd w:val="0"/>
        <w:snapToGrid w:val="0"/>
        <w:spacing w:beforeLines="0" w:before="0" w:line="560" w:lineRule="exact"/>
        <w:ind w:firstLine="640"/>
        <w:rPr>
          <w:rFonts w:ascii="仿宋_GB2312" w:eastAsia="仿宋_GB2312" w:hAnsi="华文仿宋"/>
          <w:color w:val="000000"/>
          <w:sz w:val="32"/>
          <w:szCs w:val="32"/>
        </w:rPr>
      </w:pPr>
      <w:r w:rsidRPr="009019AC">
        <w:rPr>
          <w:rFonts w:ascii="仿宋_GB2312" w:eastAsia="仿宋_GB2312" w:hAnsi="华文仿宋" w:hint="eastAsia"/>
          <w:color w:val="000000"/>
          <w:sz w:val="32"/>
          <w:szCs w:val="32"/>
        </w:rPr>
        <w:t>依据</w:t>
      </w:r>
      <w:r w:rsidR="00051CE1" w:rsidRPr="009019AC">
        <w:rPr>
          <w:rFonts w:ascii="仿宋_GB2312" w:eastAsia="仿宋_GB2312" w:hAnsi="华文仿宋" w:hint="eastAsia"/>
          <w:color w:val="000000"/>
          <w:sz w:val="32"/>
          <w:szCs w:val="32"/>
        </w:rPr>
        <w:t>北京师范大学</w:t>
      </w:r>
      <w:r w:rsidRPr="009019AC">
        <w:rPr>
          <w:rFonts w:ascii="仿宋_GB2312" w:eastAsia="仿宋_GB2312" w:hAnsi="华文仿宋" w:hint="eastAsia"/>
          <w:color w:val="000000"/>
          <w:sz w:val="32"/>
          <w:szCs w:val="32"/>
        </w:rPr>
        <w:t>在部分高考综合改革省份大类招生、培养等实际情况，特制订本办法。</w:t>
      </w:r>
    </w:p>
    <w:p w:rsidR="008501DA" w:rsidRPr="009019AC" w:rsidRDefault="005A362D" w:rsidP="00B42F8D">
      <w:pPr>
        <w:widowControl/>
        <w:snapToGrid w:val="0"/>
        <w:spacing w:before="156" w:afterLines="50" w:after="156" w:line="560" w:lineRule="exact"/>
        <w:ind w:firstLineChars="0" w:firstLine="0"/>
        <w:jc w:val="center"/>
        <w:rPr>
          <w:rFonts w:ascii="黑体" w:eastAsia="黑体" w:hAnsi="黑体"/>
          <w:color w:val="000000"/>
          <w:sz w:val="32"/>
          <w:szCs w:val="32"/>
        </w:rPr>
      </w:pPr>
      <w:r w:rsidRPr="009019AC">
        <w:rPr>
          <w:rFonts w:ascii="黑体" w:eastAsia="黑体" w:hAnsi="黑体" w:hint="eastAsia"/>
          <w:color w:val="000000"/>
          <w:sz w:val="32"/>
          <w:szCs w:val="32"/>
        </w:rPr>
        <w:t>第</w:t>
      </w:r>
      <w:r w:rsidR="008501DA" w:rsidRPr="009019AC">
        <w:rPr>
          <w:rFonts w:ascii="黑体" w:eastAsia="黑体" w:hAnsi="黑体" w:hint="eastAsia"/>
          <w:color w:val="000000"/>
          <w:sz w:val="32"/>
          <w:szCs w:val="32"/>
        </w:rPr>
        <w:t>一</w:t>
      </w:r>
      <w:r w:rsidRPr="009019AC">
        <w:rPr>
          <w:rFonts w:ascii="黑体" w:eastAsia="黑体" w:hAnsi="黑体" w:hint="eastAsia"/>
          <w:color w:val="000000"/>
          <w:sz w:val="32"/>
          <w:szCs w:val="32"/>
        </w:rPr>
        <w:t>章</w:t>
      </w:r>
      <w:r w:rsidRPr="009019AC">
        <w:rPr>
          <w:rFonts w:ascii="黑体" w:eastAsia="黑体" w:hAnsi="黑体"/>
          <w:color w:val="000000"/>
          <w:sz w:val="32"/>
          <w:szCs w:val="32"/>
        </w:rPr>
        <w:t xml:space="preserve">  </w:t>
      </w:r>
      <w:r w:rsidR="008501DA" w:rsidRPr="009019AC">
        <w:rPr>
          <w:rFonts w:ascii="黑体" w:eastAsia="黑体" w:hAnsi="黑体" w:hint="eastAsia"/>
          <w:color w:val="000000"/>
          <w:sz w:val="32"/>
          <w:szCs w:val="32"/>
        </w:rPr>
        <w:t>基本原则</w:t>
      </w:r>
    </w:p>
    <w:p w:rsidR="008501DA" w:rsidRPr="009019AC" w:rsidRDefault="005A362D" w:rsidP="00B42F8D">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第一条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坚持立德树人的根本目标，以尊重学生专业自主选择权，调动学生刻苦学习的积极性为宗旨，坚持公平、公正、公开，促进人才培养质量提升。</w:t>
      </w:r>
    </w:p>
    <w:p w:rsidR="008501DA" w:rsidRPr="009019AC" w:rsidRDefault="005A362D" w:rsidP="00B42F8D">
      <w:pPr>
        <w:widowControl/>
        <w:snapToGrid w:val="0"/>
        <w:spacing w:before="156" w:afterLines="50" w:after="156" w:line="560" w:lineRule="exact"/>
        <w:ind w:firstLineChars="0" w:firstLine="0"/>
        <w:jc w:val="center"/>
        <w:rPr>
          <w:rFonts w:ascii="黑体" w:eastAsia="黑体" w:hAnsi="黑体"/>
          <w:color w:val="000000"/>
          <w:sz w:val="32"/>
          <w:szCs w:val="32"/>
        </w:rPr>
      </w:pPr>
      <w:r w:rsidRPr="009019AC">
        <w:rPr>
          <w:rFonts w:ascii="黑体" w:eastAsia="黑体" w:hAnsi="黑体" w:hint="eastAsia"/>
          <w:color w:val="000000"/>
          <w:sz w:val="32"/>
          <w:szCs w:val="32"/>
        </w:rPr>
        <w:t>第</w:t>
      </w:r>
      <w:r w:rsidR="008501DA" w:rsidRPr="009019AC">
        <w:rPr>
          <w:rFonts w:ascii="黑体" w:eastAsia="黑体" w:hAnsi="黑体" w:hint="eastAsia"/>
          <w:color w:val="000000"/>
          <w:sz w:val="32"/>
          <w:szCs w:val="32"/>
        </w:rPr>
        <w:t>二</w:t>
      </w:r>
      <w:r w:rsidRPr="009019AC">
        <w:rPr>
          <w:rFonts w:ascii="黑体" w:eastAsia="黑体" w:hAnsi="黑体" w:hint="eastAsia"/>
          <w:color w:val="000000"/>
          <w:sz w:val="32"/>
          <w:szCs w:val="32"/>
        </w:rPr>
        <w:t>章</w:t>
      </w:r>
      <w:r w:rsidRPr="009019AC">
        <w:rPr>
          <w:rFonts w:ascii="黑体" w:eastAsia="黑体" w:hAnsi="黑体"/>
          <w:color w:val="000000"/>
          <w:sz w:val="32"/>
          <w:szCs w:val="32"/>
        </w:rPr>
        <w:t xml:space="preserve">  </w:t>
      </w:r>
      <w:r w:rsidR="008501DA" w:rsidRPr="009019AC">
        <w:rPr>
          <w:rFonts w:ascii="黑体" w:eastAsia="黑体" w:hAnsi="黑体" w:hint="eastAsia"/>
          <w:color w:val="000000"/>
          <w:sz w:val="32"/>
          <w:szCs w:val="32"/>
        </w:rPr>
        <w:t>组织管理</w:t>
      </w:r>
    </w:p>
    <w:p w:rsidR="008501DA" w:rsidRPr="009019AC" w:rsidRDefault="005A362D" w:rsidP="00B42F8D">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w:t>
      </w:r>
      <w:r w:rsidR="00443761" w:rsidRPr="008C1ADC">
        <w:rPr>
          <w:rFonts w:ascii="仿宋_GB2312" w:eastAsia="仿宋_GB2312" w:hAnsi="华文仿宋" w:hint="eastAsia"/>
          <w:b/>
          <w:color w:val="000000"/>
          <w:sz w:val="32"/>
          <w:szCs w:val="32"/>
        </w:rPr>
        <w:t>二</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教务部统筹推进大类招生本科生的主修专业确认工作，组织各相关学部</w:t>
      </w:r>
      <w:r w:rsidR="005E38F5">
        <w:rPr>
          <w:rFonts w:ascii="仿宋_GB2312" w:eastAsia="仿宋_GB2312" w:hAnsi="华文仿宋" w:hint="eastAsia"/>
          <w:color w:val="000000"/>
          <w:sz w:val="32"/>
          <w:szCs w:val="32"/>
        </w:rPr>
        <w:t>、学院</w:t>
      </w:r>
      <w:r w:rsidR="008501DA" w:rsidRPr="009019AC">
        <w:rPr>
          <w:rFonts w:ascii="仿宋_GB2312" w:eastAsia="仿宋_GB2312" w:hAnsi="华文仿宋" w:hint="eastAsia"/>
          <w:color w:val="000000"/>
          <w:sz w:val="32"/>
          <w:szCs w:val="32"/>
        </w:rPr>
        <w:t>确定各个专业的拟接收人数限额，发布相关通知；汇总和发布各个专业接受咨询或举办宣讲活动的安排；核算和公布各个招生大类内学生的综合评分成绩；公布主修专业确认的结果。</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w:t>
      </w:r>
      <w:r w:rsidR="00035979" w:rsidRPr="008C1ADC">
        <w:rPr>
          <w:rFonts w:ascii="仿宋_GB2312" w:eastAsia="仿宋_GB2312" w:hAnsi="华文仿宋" w:hint="eastAsia"/>
          <w:b/>
          <w:color w:val="000000"/>
          <w:sz w:val="32"/>
          <w:szCs w:val="32"/>
        </w:rPr>
        <w:t>三</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教务部与各个参与大类招生的学部</w:t>
      </w:r>
      <w:r w:rsidR="005E38F5">
        <w:rPr>
          <w:rFonts w:ascii="仿宋_GB2312" w:eastAsia="仿宋_GB2312" w:hAnsi="华文仿宋" w:hint="eastAsia"/>
          <w:color w:val="000000"/>
          <w:sz w:val="32"/>
          <w:szCs w:val="32"/>
        </w:rPr>
        <w:t>、学院</w:t>
      </w:r>
      <w:r w:rsidR="008501DA" w:rsidRPr="009019AC">
        <w:rPr>
          <w:rFonts w:ascii="仿宋_GB2312" w:eastAsia="仿宋_GB2312" w:hAnsi="华文仿宋" w:hint="eastAsia"/>
          <w:color w:val="000000"/>
          <w:sz w:val="32"/>
          <w:szCs w:val="32"/>
        </w:rPr>
        <w:t>协商</w:t>
      </w:r>
      <w:r w:rsidR="008501DA" w:rsidRPr="009019AC">
        <w:rPr>
          <w:rFonts w:ascii="仿宋_GB2312" w:eastAsia="仿宋_GB2312" w:hAnsi="华文仿宋" w:hint="eastAsia"/>
          <w:color w:val="000000"/>
          <w:sz w:val="32"/>
          <w:szCs w:val="32"/>
        </w:rPr>
        <w:lastRenderedPageBreak/>
        <w:t>确定新生入学后第一个学期的临时管理单位，临时管理单位成立主修专业确认工作组，组织学生按本方案报名，及时提交报名结果。各相关学部</w:t>
      </w:r>
      <w:r w:rsidR="005E38F5">
        <w:rPr>
          <w:rFonts w:ascii="仿宋_GB2312" w:eastAsia="仿宋_GB2312" w:hAnsi="华文仿宋" w:hint="eastAsia"/>
          <w:color w:val="000000"/>
          <w:sz w:val="32"/>
          <w:szCs w:val="32"/>
        </w:rPr>
        <w:t>、学院</w:t>
      </w:r>
      <w:r w:rsidR="008501DA" w:rsidRPr="009019AC">
        <w:rPr>
          <w:rFonts w:ascii="仿宋_GB2312" w:eastAsia="仿宋_GB2312" w:hAnsi="华文仿宋" w:hint="eastAsia"/>
          <w:color w:val="000000"/>
          <w:sz w:val="32"/>
          <w:szCs w:val="32"/>
        </w:rPr>
        <w:t>确认相关专业的接收限额，在约定的时间范围内举办说明会、宣讲会等活动。</w:t>
      </w:r>
    </w:p>
    <w:p w:rsidR="008501DA" w:rsidRPr="009019AC" w:rsidRDefault="005A362D" w:rsidP="00B42F8D">
      <w:pPr>
        <w:widowControl/>
        <w:snapToGrid w:val="0"/>
        <w:spacing w:before="156" w:afterLines="50" w:after="156" w:line="560" w:lineRule="exact"/>
        <w:ind w:firstLineChars="0" w:firstLine="0"/>
        <w:jc w:val="center"/>
        <w:rPr>
          <w:rFonts w:ascii="黑体" w:eastAsia="黑体" w:hAnsi="黑体"/>
          <w:color w:val="000000"/>
          <w:sz w:val="32"/>
          <w:szCs w:val="32"/>
        </w:rPr>
      </w:pPr>
      <w:r w:rsidRPr="009019AC">
        <w:rPr>
          <w:rFonts w:ascii="黑体" w:eastAsia="黑体" w:hAnsi="黑体" w:hint="eastAsia"/>
          <w:color w:val="000000"/>
          <w:sz w:val="32"/>
          <w:szCs w:val="32"/>
        </w:rPr>
        <w:t>第</w:t>
      </w:r>
      <w:r w:rsidR="008501DA" w:rsidRPr="009019AC">
        <w:rPr>
          <w:rFonts w:ascii="黑体" w:eastAsia="黑体" w:hAnsi="黑体" w:hint="eastAsia"/>
          <w:color w:val="000000"/>
          <w:sz w:val="32"/>
          <w:szCs w:val="32"/>
        </w:rPr>
        <w:t>三</w:t>
      </w:r>
      <w:r w:rsidRPr="009019AC">
        <w:rPr>
          <w:rFonts w:ascii="黑体" w:eastAsia="黑体" w:hAnsi="黑体" w:hint="eastAsia"/>
          <w:color w:val="000000"/>
          <w:sz w:val="32"/>
          <w:szCs w:val="32"/>
        </w:rPr>
        <w:t>章</w:t>
      </w:r>
      <w:r w:rsidRPr="009019AC">
        <w:rPr>
          <w:rFonts w:ascii="黑体" w:eastAsia="黑体" w:hAnsi="黑体"/>
          <w:color w:val="000000"/>
          <w:sz w:val="32"/>
          <w:szCs w:val="32"/>
        </w:rPr>
        <w:t xml:space="preserve">  </w:t>
      </w:r>
      <w:r w:rsidR="008501DA" w:rsidRPr="009019AC">
        <w:rPr>
          <w:rFonts w:ascii="黑体" w:eastAsia="黑体" w:hAnsi="黑体" w:hint="eastAsia"/>
          <w:color w:val="000000"/>
          <w:sz w:val="32"/>
          <w:szCs w:val="32"/>
        </w:rPr>
        <w:t>实施规则</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w:t>
      </w:r>
      <w:r w:rsidR="00035979" w:rsidRPr="008C1ADC">
        <w:rPr>
          <w:rFonts w:ascii="仿宋_GB2312" w:eastAsia="仿宋_GB2312" w:hAnsi="华文仿宋" w:hint="eastAsia"/>
          <w:b/>
          <w:color w:val="000000"/>
          <w:sz w:val="32"/>
          <w:szCs w:val="32"/>
        </w:rPr>
        <w:t>四</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以大类招生方式录取的新高考改革省份本科生，纳入主修专业确认工作范围，于第一学年</w:t>
      </w:r>
      <w:proofErr w:type="gramStart"/>
      <w:r w:rsidR="008501DA" w:rsidRPr="009019AC">
        <w:rPr>
          <w:rFonts w:ascii="仿宋_GB2312" w:eastAsia="仿宋_GB2312" w:hAnsi="华文仿宋" w:hint="eastAsia"/>
          <w:color w:val="000000"/>
          <w:sz w:val="32"/>
          <w:szCs w:val="32"/>
        </w:rPr>
        <w:t>第一学</w:t>
      </w:r>
      <w:proofErr w:type="gramEnd"/>
      <w:r w:rsidR="008501DA" w:rsidRPr="009019AC">
        <w:rPr>
          <w:rFonts w:ascii="仿宋_GB2312" w:eastAsia="仿宋_GB2312" w:hAnsi="华文仿宋" w:hint="eastAsia"/>
          <w:color w:val="000000"/>
          <w:sz w:val="32"/>
          <w:szCs w:val="32"/>
        </w:rPr>
        <w:t>期末</w:t>
      </w:r>
      <w:r w:rsidR="00051CE1" w:rsidRPr="009019AC">
        <w:rPr>
          <w:rFonts w:ascii="仿宋_GB2312" w:eastAsia="仿宋_GB2312" w:hAnsi="华文仿宋" w:hint="eastAsia"/>
          <w:color w:val="000000"/>
          <w:sz w:val="32"/>
          <w:szCs w:val="32"/>
        </w:rPr>
        <w:t>，</w:t>
      </w:r>
      <w:r w:rsidR="008501DA" w:rsidRPr="009019AC">
        <w:rPr>
          <w:rFonts w:ascii="仿宋_GB2312" w:eastAsia="仿宋_GB2312" w:hAnsi="华文仿宋" w:hint="eastAsia"/>
          <w:color w:val="000000"/>
          <w:sz w:val="32"/>
          <w:szCs w:val="32"/>
        </w:rPr>
        <w:t>启动主修专业确认工作。在主修专业确认工作开始前已经办理休学的学生、已选拔到其他实验班的学生、以特殊招生类型录取且已经明确具体专业的学生，不参与主修专业确认；大类中只包含一个专业的，默认确认相关学生的主修专业为该大类内唯一的专业。</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w:t>
      </w:r>
      <w:r w:rsidR="00035979" w:rsidRPr="008C1ADC">
        <w:rPr>
          <w:rFonts w:ascii="仿宋_GB2312" w:eastAsia="仿宋_GB2312" w:hAnsi="华文仿宋" w:hint="eastAsia"/>
          <w:b/>
          <w:color w:val="000000"/>
          <w:sz w:val="32"/>
          <w:szCs w:val="32"/>
        </w:rPr>
        <w:t>五</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大类中包含的“</w:t>
      </w:r>
      <w:proofErr w:type="gramStart"/>
      <w:r w:rsidR="008501DA" w:rsidRPr="009019AC">
        <w:rPr>
          <w:rFonts w:ascii="仿宋_GB2312" w:eastAsia="仿宋_GB2312" w:hAnsi="华文仿宋" w:hint="eastAsia"/>
          <w:color w:val="000000"/>
          <w:sz w:val="32"/>
          <w:szCs w:val="32"/>
        </w:rPr>
        <w:t>励耘</w:t>
      </w:r>
      <w:proofErr w:type="gramEnd"/>
      <w:r w:rsidR="008501DA" w:rsidRPr="009019AC">
        <w:rPr>
          <w:rFonts w:ascii="仿宋_GB2312" w:eastAsia="仿宋_GB2312" w:hAnsi="华文仿宋" w:hint="eastAsia"/>
          <w:color w:val="000000"/>
          <w:sz w:val="32"/>
          <w:szCs w:val="32"/>
        </w:rPr>
        <w:t>试验班”按照</w:t>
      </w:r>
      <w:proofErr w:type="gramStart"/>
      <w:r w:rsidR="008501DA" w:rsidRPr="009019AC">
        <w:rPr>
          <w:rFonts w:ascii="仿宋_GB2312" w:eastAsia="仿宋_GB2312" w:hAnsi="华文仿宋" w:hint="eastAsia"/>
          <w:color w:val="000000"/>
          <w:sz w:val="32"/>
          <w:szCs w:val="32"/>
        </w:rPr>
        <w:t>励耘</w:t>
      </w:r>
      <w:proofErr w:type="gramEnd"/>
      <w:r w:rsidR="008501DA" w:rsidRPr="009019AC">
        <w:rPr>
          <w:rFonts w:ascii="仿宋_GB2312" w:eastAsia="仿宋_GB2312" w:hAnsi="华文仿宋" w:hint="eastAsia"/>
          <w:color w:val="000000"/>
          <w:sz w:val="32"/>
          <w:szCs w:val="32"/>
        </w:rPr>
        <w:t>试验班动态进出的管理办法另行组织，不纳入本方案规定的主修专业确认流程。</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w:t>
      </w:r>
      <w:r w:rsidR="00035979" w:rsidRPr="008C1ADC">
        <w:rPr>
          <w:rFonts w:ascii="仿宋_GB2312" w:eastAsia="仿宋_GB2312" w:hAnsi="华文仿宋" w:hint="eastAsia"/>
          <w:b/>
          <w:color w:val="000000"/>
          <w:sz w:val="32"/>
          <w:szCs w:val="32"/>
        </w:rPr>
        <w:t>六</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教务部协调各相关学部</w:t>
      </w:r>
      <w:r w:rsidR="008501DA" w:rsidRPr="009019AC">
        <w:rPr>
          <w:rFonts w:ascii="仿宋_GB2312" w:eastAsia="仿宋_GB2312" w:hAnsi="华文仿宋"/>
          <w:color w:val="000000"/>
          <w:sz w:val="32"/>
          <w:szCs w:val="32"/>
        </w:rPr>
        <w:t>(院、系)确定相关专业的拟接收人数上限，各专业拟接收人数的总和应高于相应招生大类实有的学生总数。</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w:t>
      </w:r>
      <w:r w:rsidR="00035979" w:rsidRPr="008C1ADC">
        <w:rPr>
          <w:rFonts w:ascii="仿宋_GB2312" w:eastAsia="仿宋_GB2312" w:hAnsi="华文仿宋" w:hint="eastAsia"/>
          <w:b/>
          <w:color w:val="000000"/>
          <w:sz w:val="32"/>
          <w:szCs w:val="32"/>
        </w:rPr>
        <w:t>七</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大类招生学生应根据自身的学习成绩、学习兴趣、学业规划及对专业的了解，对本人就读的大类包含的所有专业进行志愿排序（第一志愿专业排序为</w:t>
      </w:r>
      <w:r w:rsidR="008501DA" w:rsidRPr="009019AC">
        <w:rPr>
          <w:rFonts w:ascii="仿宋_GB2312" w:eastAsia="仿宋_GB2312" w:hAnsi="华文仿宋"/>
          <w:color w:val="000000"/>
          <w:sz w:val="32"/>
          <w:szCs w:val="32"/>
        </w:rPr>
        <w:t>1，依次类推），不得漏填，</w:t>
      </w:r>
      <w:proofErr w:type="gramStart"/>
      <w:r w:rsidR="008501DA" w:rsidRPr="009019AC">
        <w:rPr>
          <w:rFonts w:ascii="仿宋_GB2312" w:eastAsia="仿宋_GB2312" w:hAnsi="华文仿宋" w:hint="eastAsia"/>
          <w:color w:val="000000"/>
          <w:sz w:val="32"/>
          <w:szCs w:val="32"/>
        </w:rPr>
        <w:t>不得同序填报</w:t>
      </w:r>
      <w:proofErr w:type="gramEnd"/>
      <w:r w:rsidR="008501DA" w:rsidRPr="009019AC">
        <w:rPr>
          <w:rFonts w:ascii="仿宋_GB2312" w:eastAsia="仿宋_GB2312" w:hAnsi="华文仿宋" w:hint="eastAsia"/>
          <w:color w:val="000000"/>
          <w:sz w:val="32"/>
          <w:szCs w:val="32"/>
        </w:rPr>
        <w:t>，不得跨大类填报。按照《普通高等学校招生体检工作指导意见》，依据学生高考体检和入学复查体检结果，当所属大类对应的专业中存在“不予录取”</w:t>
      </w:r>
      <w:r w:rsidR="008501DA" w:rsidRPr="009019AC">
        <w:rPr>
          <w:rFonts w:ascii="仿宋_GB2312" w:eastAsia="仿宋_GB2312" w:hAnsi="华文仿宋" w:hint="eastAsia"/>
          <w:color w:val="000000"/>
          <w:sz w:val="32"/>
          <w:szCs w:val="32"/>
        </w:rPr>
        <w:lastRenderedPageBreak/>
        <w:t>或“不宜就读”的专业时，学生应主动声明。隐瞒不报的，一经查出，相关专业志愿无效。</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w:t>
      </w:r>
      <w:r w:rsidR="00035979" w:rsidRPr="008C1ADC">
        <w:rPr>
          <w:rFonts w:ascii="仿宋_GB2312" w:eastAsia="仿宋_GB2312" w:hAnsi="华文仿宋" w:hint="eastAsia"/>
          <w:b/>
          <w:color w:val="000000"/>
          <w:sz w:val="32"/>
          <w:szCs w:val="32"/>
        </w:rPr>
        <w:t>八</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在规定时限内没有正确完成专业选择志愿填报的学生（包括未及时填写、漏填、重复填写、超范围填写等），视同放弃专业确认的权利，服从专业调剂。</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w:t>
      </w:r>
      <w:r w:rsidR="00035979" w:rsidRPr="008C1ADC">
        <w:rPr>
          <w:rFonts w:ascii="仿宋_GB2312" w:eastAsia="仿宋_GB2312" w:hAnsi="华文仿宋" w:hint="eastAsia"/>
          <w:b/>
          <w:color w:val="000000"/>
          <w:sz w:val="32"/>
          <w:szCs w:val="32"/>
        </w:rPr>
        <w:t>九</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同一大类下报名同一专业的学生，按综合评分成绩由高到低的顺序确定优先级，具体算法如下：</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0"/>
        <w:rPr>
          <w:rFonts w:ascii="仿宋_GB2312" w:eastAsia="仿宋_GB2312" w:hAnsi="华文仿宋"/>
          <w:color w:val="000000"/>
          <w:sz w:val="32"/>
          <w:szCs w:val="32"/>
        </w:rPr>
      </w:pPr>
      <w:r w:rsidRPr="009019AC">
        <w:rPr>
          <w:rFonts w:ascii="仿宋_GB2312" w:eastAsia="仿宋_GB2312" w:hAnsi="华文仿宋" w:hint="eastAsia"/>
          <w:color w:val="000000"/>
          <w:sz w:val="32"/>
          <w:szCs w:val="32"/>
        </w:rPr>
        <w:t>（一）</w:t>
      </w:r>
      <w:r w:rsidR="008501DA" w:rsidRPr="009019AC">
        <w:rPr>
          <w:rFonts w:ascii="仿宋_GB2312" w:eastAsia="仿宋_GB2312" w:hAnsi="华文仿宋" w:hint="eastAsia"/>
          <w:color w:val="000000"/>
          <w:sz w:val="32"/>
          <w:szCs w:val="32"/>
        </w:rPr>
        <w:t>综合评分成绩</w:t>
      </w:r>
      <w:r w:rsidR="008501DA" w:rsidRPr="009019AC">
        <w:rPr>
          <w:rFonts w:ascii="仿宋_GB2312" w:eastAsia="仿宋_GB2312" w:hAnsi="华文仿宋"/>
          <w:color w:val="000000"/>
          <w:sz w:val="32"/>
          <w:szCs w:val="32"/>
        </w:rPr>
        <w:t>=高考相对成绩*50%+入学后课程成绩*50%。</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0"/>
        <w:rPr>
          <w:rFonts w:ascii="仿宋_GB2312" w:eastAsia="仿宋_GB2312" w:hAnsi="华文仿宋"/>
          <w:color w:val="000000"/>
          <w:sz w:val="32"/>
          <w:szCs w:val="32"/>
        </w:rPr>
      </w:pPr>
      <w:r w:rsidRPr="009019AC">
        <w:rPr>
          <w:rFonts w:ascii="仿宋_GB2312" w:eastAsia="仿宋_GB2312" w:hAnsi="华文仿宋" w:hint="eastAsia"/>
          <w:color w:val="000000"/>
          <w:sz w:val="32"/>
          <w:szCs w:val="32"/>
        </w:rPr>
        <w:t>（二）</w:t>
      </w:r>
      <w:r w:rsidR="008501DA" w:rsidRPr="009019AC">
        <w:rPr>
          <w:rFonts w:ascii="仿宋_GB2312" w:eastAsia="仿宋_GB2312" w:hAnsi="华文仿宋" w:hint="eastAsia"/>
          <w:color w:val="000000"/>
          <w:sz w:val="32"/>
          <w:szCs w:val="32"/>
        </w:rPr>
        <w:t>高考相对成绩以实考分按录取批次分科类分别进行计算，不分文理的新高考省份以专业组或专业类为统计单元。</w:t>
      </w:r>
    </w:p>
    <w:p w:rsidR="008501DA" w:rsidRPr="009019AC" w:rsidRDefault="008501DA" w:rsidP="009019AC">
      <w:pPr>
        <w:tabs>
          <w:tab w:val="left" w:pos="2835"/>
          <w:tab w:val="left" w:pos="3900"/>
          <w:tab w:val="center" w:pos="4422"/>
        </w:tabs>
        <w:adjustRightInd w:val="0"/>
        <w:snapToGrid w:val="0"/>
        <w:spacing w:beforeLines="0" w:before="0" w:line="560" w:lineRule="exact"/>
        <w:ind w:firstLine="640"/>
        <w:rPr>
          <w:rFonts w:ascii="仿宋_GB2312" w:eastAsia="仿宋_GB2312" w:hAnsi="华文仿宋"/>
          <w:color w:val="000000"/>
          <w:sz w:val="32"/>
          <w:szCs w:val="32"/>
        </w:rPr>
      </w:pPr>
      <w:r w:rsidRPr="009019AC">
        <w:rPr>
          <w:rFonts w:ascii="仿宋_GB2312" w:eastAsia="仿宋_GB2312" w:hAnsi="华文仿宋"/>
          <w:noProof/>
          <w:color w:val="000000"/>
          <w:sz w:val="32"/>
          <w:szCs w:val="32"/>
        </w:rPr>
        <mc:AlternateContent>
          <mc:Choice Requires="wpc">
            <w:drawing>
              <wp:anchor distT="0" distB="0" distL="114300" distR="114300" simplePos="0" relativeHeight="251659264" behindDoc="0" locked="0" layoutInCell="1" allowOverlap="1" wp14:anchorId="36B4F5EC" wp14:editId="574B30DB">
                <wp:simplePos x="0" y="0"/>
                <wp:positionH relativeFrom="column">
                  <wp:posOffset>95250</wp:posOffset>
                </wp:positionH>
                <wp:positionV relativeFrom="paragraph">
                  <wp:posOffset>142875</wp:posOffset>
                </wp:positionV>
                <wp:extent cx="5274310" cy="513080"/>
                <wp:effectExtent l="0" t="0" r="0" b="0"/>
                <wp:wrapTopAndBottom/>
                <wp:docPr id="2"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图片 10"/>
                          <pic:cNvPicPr>
                            <a:picLocks noChangeAspect="1"/>
                          </pic:cNvPicPr>
                        </pic:nvPicPr>
                        <pic:blipFill>
                          <a:blip r:embed="rId6"/>
                          <a:stretch>
                            <a:fillRect/>
                          </a:stretch>
                        </pic:blipFill>
                        <pic:spPr>
                          <a:xfrm>
                            <a:off x="0" y="41910"/>
                            <a:ext cx="5274310" cy="400050"/>
                          </a:xfrm>
                          <a:prstGeom prst="rect">
                            <a:avLst/>
                          </a:prstGeom>
                          <a:noFill/>
                          <a:ln>
                            <a:noFill/>
                          </a:ln>
                        </pic:spPr>
                      </pic:pic>
                    </wpc:wpc>
                  </a:graphicData>
                </a:graphic>
              </wp:anchor>
            </w:drawing>
          </mc:Choice>
          <mc:Fallback xmlns:cx1="http://schemas.microsoft.com/office/drawing/2015/9/8/chartex">
            <w:pict>
              <v:group w14:anchorId="37BBB492" id="画布 9" o:spid="_x0000_s1026" editas="canvas" style="position:absolute;left:0;text-align:left;margin-left:7.5pt;margin-top:11.25pt;width:415.3pt;height:40.4pt;z-index:251659264" coordsize="52743,51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5130;visibility:visible;mso-wrap-style:square">
                  <v:fill o:detectmouseclick="t"/>
                  <v:path o:connecttype="none"/>
                </v:shape>
                <v:shape id="图片 10" o:spid="_x0000_s1028" type="#_x0000_t75" style="position:absolute;top:419;width:52743;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">
                  <v:imagedata r:id="rId7" o:title=""/>
                  <v:path arrowok="t"/>
                </v:shape>
                <w10:wrap type="topAndBottom"/>
              </v:group>
            </w:pict>
          </mc:Fallback>
        </mc:AlternateContent>
      </w:r>
      <w:r w:rsidR="005A362D" w:rsidRPr="009019AC">
        <w:rPr>
          <w:rFonts w:ascii="仿宋_GB2312" w:eastAsia="仿宋_GB2312" w:hAnsi="华文仿宋" w:hint="eastAsia"/>
          <w:color w:val="000000"/>
          <w:sz w:val="32"/>
          <w:szCs w:val="32"/>
        </w:rPr>
        <w:t>（三）</w:t>
      </w:r>
      <w:r w:rsidRPr="009019AC">
        <w:rPr>
          <w:rFonts w:ascii="仿宋_GB2312" w:eastAsia="仿宋_GB2312" w:hAnsi="华文仿宋" w:hint="eastAsia"/>
          <w:color w:val="000000"/>
          <w:sz w:val="32"/>
          <w:szCs w:val="32"/>
        </w:rPr>
        <w:t>入学后课程成绩按学生第一学期所取得的平均学分</w:t>
      </w:r>
      <w:proofErr w:type="gramStart"/>
      <w:r w:rsidRPr="009019AC">
        <w:rPr>
          <w:rFonts w:ascii="仿宋_GB2312" w:eastAsia="仿宋_GB2312" w:hAnsi="华文仿宋" w:hint="eastAsia"/>
          <w:color w:val="000000"/>
          <w:sz w:val="32"/>
          <w:szCs w:val="32"/>
        </w:rPr>
        <w:t>绩</w:t>
      </w:r>
      <w:proofErr w:type="gramEnd"/>
      <w:r w:rsidRPr="009019AC">
        <w:rPr>
          <w:rFonts w:ascii="仿宋_GB2312" w:eastAsia="仿宋_GB2312" w:hAnsi="华文仿宋" w:hint="eastAsia"/>
          <w:color w:val="000000"/>
          <w:sz w:val="32"/>
          <w:szCs w:val="32"/>
        </w:rPr>
        <w:t>计算（包含以考试方式进行考核且以百分制形式记分的课程），以</w:t>
      </w:r>
      <w:r w:rsidR="00DE53E4" w:rsidRPr="009019AC">
        <w:rPr>
          <w:rFonts w:ascii="仿宋_GB2312" w:eastAsia="仿宋_GB2312" w:hAnsi="华文仿宋" w:hint="eastAsia"/>
          <w:color w:val="000000"/>
          <w:sz w:val="32"/>
          <w:szCs w:val="32"/>
        </w:rPr>
        <w:t>《</w:t>
      </w:r>
      <w:r w:rsidR="00DE53E4" w:rsidRPr="009019AC" w:rsidDel="00DE53E4">
        <w:rPr>
          <w:rFonts w:ascii="仿宋_GB2312" w:eastAsia="仿宋_GB2312" w:hAnsi="华文仿宋"/>
          <w:color w:val="000000"/>
          <w:sz w:val="32"/>
          <w:szCs w:val="32"/>
        </w:rPr>
        <w:t xml:space="preserve"> </w:t>
      </w:r>
      <w:r w:rsidRPr="009019AC">
        <w:rPr>
          <w:rFonts w:ascii="仿宋_GB2312" w:eastAsia="仿宋_GB2312" w:hAnsi="华文仿宋" w:hint="eastAsia"/>
          <w:color w:val="000000"/>
          <w:sz w:val="32"/>
          <w:szCs w:val="32"/>
        </w:rPr>
        <w:t>北京师范大学本科生成绩管理办法</w:t>
      </w:r>
      <w:r w:rsidR="00DE53E4" w:rsidRPr="009019AC">
        <w:rPr>
          <w:rFonts w:ascii="仿宋_GB2312" w:eastAsia="仿宋_GB2312" w:hAnsi="华文仿宋" w:hint="eastAsia"/>
          <w:color w:val="000000"/>
          <w:sz w:val="32"/>
          <w:szCs w:val="32"/>
        </w:rPr>
        <w:t>》</w:t>
      </w:r>
      <w:r w:rsidRPr="009019AC">
        <w:rPr>
          <w:rFonts w:ascii="仿宋_GB2312" w:eastAsia="仿宋_GB2312" w:hAnsi="华文仿宋" w:hint="eastAsia"/>
          <w:color w:val="000000"/>
          <w:sz w:val="32"/>
          <w:szCs w:val="32"/>
        </w:rPr>
        <w:t>规定的算法为准。</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第十条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拟转出到本大类包含专业之外的学生，可在正常参加主修专业确认之后，按照全校统一安排的转专业程序申请转专业。</w:t>
      </w:r>
    </w:p>
    <w:p w:rsidR="008501DA" w:rsidRPr="009019AC" w:rsidRDefault="005A362D" w:rsidP="00B42F8D">
      <w:pPr>
        <w:widowControl/>
        <w:snapToGrid w:val="0"/>
        <w:spacing w:before="156" w:afterLines="50" w:after="156" w:line="560" w:lineRule="exact"/>
        <w:ind w:firstLineChars="0" w:firstLine="0"/>
        <w:jc w:val="center"/>
        <w:rPr>
          <w:rFonts w:ascii="黑体" w:eastAsia="黑体" w:hAnsi="黑体"/>
          <w:color w:val="000000"/>
          <w:sz w:val="32"/>
          <w:szCs w:val="32"/>
        </w:rPr>
      </w:pPr>
      <w:r w:rsidRPr="009019AC">
        <w:rPr>
          <w:rFonts w:ascii="黑体" w:eastAsia="黑体" w:hAnsi="黑体" w:hint="eastAsia"/>
          <w:color w:val="000000"/>
          <w:sz w:val="32"/>
          <w:szCs w:val="32"/>
        </w:rPr>
        <w:t>第</w:t>
      </w:r>
      <w:r w:rsidR="008501DA" w:rsidRPr="009019AC">
        <w:rPr>
          <w:rFonts w:ascii="黑体" w:eastAsia="黑体" w:hAnsi="黑体" w:hint="eastAsia"/>
          <w:color w:val="000000"/>
          <w:sz w:val="32"/>
          <w:szCs w:val="32"/>
        </w:rPr>
        <w:t>四</w:t>
      </w:r>
      <w:r w:rsidRPr="009019AC">
        <w:rPr>
          <w:rFonts w:ascii="黑体" w:eastAsia="黑体" w:hAnsi="黑体" w:hint="eastAsia"/>
          <w:color w:val="000000"/>
          <w:sz w:val="32"/>
          <w:szCs w:val="32"/>
        </w:rPr>
        <w:t>章</w:t>
      </w:r>
      <w:r w:rsidRPr="009019AC">
        <w:rPr>
          <w:rFonts w:ascii="黑体" w:eastAsia="黑体" w:hAnsi="黑体"/>
          <w:color w:val="000000"/>
          <w:sz w:val="32"/>
          <w:szCs w:val="32"/>
        </w:rPr>
        <w:t xml:space="preserve">  </w:t>
      </w:r>
      <w:r w:rsidR="008501DA" w:rsidRPr="009019AC">
        <w:rPr>
          <w:rFonts w:ascii="黑体" w:eastAsia="黑体" w:hAnsi="黑体" w:hint="eastAsia"/>
          <w:color w:val="000000"/>
          <w:sz w:val="32"/>
          <w:szCs w:val="32"/>
        </w:rPr>
        <w:t>确认程序</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第十</w:t>
      </w:r>
      <w:r w:rsidR="00035979" w:rsidRPr="008C1ADC">
        <w:rPr>
          <w:rFonts w:ascii="仿宋_GB2312" w:eastAsia="仿宋_GB2312" w:hAnsi="华文仿宋" w:hint="eastAsia"/>
          <w:b/>
          <w:color w:val="000000"/>
          <w:sz w:val="32"/>
          <w:szCs w:val="32"/>
        </w:rPr>
        <w:t>一</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教务部通过各招生大类的管理单位征集相关学生的初步专业志愿，据此与各相关学部</w:t>
      </w:r>
      <w:r w:rsidR="008501DA" w:rsidRPr="009019AC">
        <w:rPr>
          <w:rFonts w:ascii="仿宋_GB2312" w:eastAsia="仿宋_GB2312" w:hAnsi="华文仿宋"/>
          <w:color w:val="000000"/>
          <w:sz w:val="32"/>
          <w:szCs w:val="32"/>
        </w:rPr>
        <w:t>(院、系)协商确</w:t>
      </w:r>
      <w:r w:rsidR="008501DA" w:rsidRPr="009019AC">
        <w:rPr>
          <w:rFonts w:ascii="仿宋_GB2312" w:eastAsia="仿宋_GB2312" w:hAnsi="华文仿宋"/>
          <w:color w:val="000000"/>
          <w:sz w:val="32"/>
          <w:szCs w:val="32"/>
        </w:rPr>
        <w:lastRenderedPageBreak/>
        <w:t>定相关专业接收人数上限。限额明确后，教务部发出主修专业确认的工作通知。</w:t>
      </w:r>
      <w:r w:rsidR="008501DA" w:rsidRPr="009019AC">
        <w:rPr>
          <w:rFonts w:ascii="仿宋_GB2312" w:eastAsia="仿宋_GB2312" w:hAnsi="华文仿宋" w:hint="eastAsia"/>
          <w:color w:val="000000"/>
          <w:sz w:val="32"/>
          <w:szCs w:val="32"/>
        </w:rPr>
        <w:t>各相关学部</w:t>
      </w:r>
      <w:r w:rsidR="005E38F5">
        <w:rPr>
          <w:rFonts w:ascii="仿宋_GB2312" w:eastAsia="仿宋_GB2312" w:hAnsi="华文仿宋" w:hint="eastAsia"/>
          <w:color w:val="000000"/>
          <w:sz w:val="32"/>
          <w:szCs w:val="32"/>
        </w:rPr>
        <w:t>、学院</w:t>
      </w:r>
      <w:r w:rsidR="008501DA" w:rsidRPr="009019AC">
        <w:rPr>
          <w:rFonts w:ascii="仿宋_GB2312" w:eastAsia="仿宋_GB2312" w:hAnsi="华文仿宋" w:hint="eastAsia"/>
          <w:color w:val="000000"/>
          <w:sz w:val="32"/>
          <w:szCs w:val="32"/>
        </w:rPr>
        <w:t>可自主安排说明会、宣讲会等活动，接受学生咨询。</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第十</w:t>
      </w:r>
      <w:r w:rsidR="00035979" w:rsidRPr="008C1ADC">
        <w:rPr>
          <w:rFonts w:ascii="仿宋_GB2312" w:eastAsia="仿宋_GB2312" w:hAnsi="华文仿宋" w:hint="eastAsia"/>
          <w:b/>
          <w:color w:val="000000"/>
          <w:sz w:val="32"/>
          <w:szCs w:val="32"/>
        </w:rPr>
        <w:t>二</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各招生大类的管理单位组织学生登录“本科生主修专业确认”系统，进行第一轮志愿填报，学生填报结束后，教务部进行第一轮考查，具体如下：</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0"/>
        <w:rPr>
          <w:rFonts w:ascii="仿宋_GB2312" w:eastAsia="仿宋_GB2312" w:hAnsi="华文仿宋"/>
          <w:color w:val="000000"/>
          <w:sz w:val="32"/>
          <w:szCs w:val="32"/>
        </w:rPr>
      </w:pPr>
      <w:r w:rsidRPr="009019AC">
        <w:rPr>
          <w:rFonts w:ascii="仿宋_GB2312" w:eastAsia="仿宋_GB2312" w:hAnsi="华文仿宋" w:hint="eastAsia"/>
          <w:color w:val="000000"/>
          <w:sz w:val="32"/>
          <w:szCs w:val="32"/>
        </w:rPr>
        <w:t>（一）</w:t>
      </w:r>
      <w:r w:rsidR="008501DA" w:rsidRPr="009019AC">
        <w:rPr>
          <w:rFonts w:ascii="仿宋_GB2312" w:eastAsia="仿宋_GB2312" w:hAnsi="华文仿宋" w:hint="eastAsia"/>
          <w:color w:val="000000"/>
          <w:sz w:val="32"/>
          <w:szCs w:val="32"/>
        </w:rPr>
        <w:t>当某招生大类内所有专业的第一志愿申请人数都不超过该专业接收人数限额时，该招生大类的主修专业确认结果直接以所有学生申请的第一专业志愿为准，进行公示。</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0"/>
        <w:rPr>
          <w:rFonts w:ascii="仿宋_GB2312" w:eastAsia="仿宋_GB2312" w:hAnsi="华文仿宋"/>
          <w:color w:val="000000"/>
          <w:sz w:val="32"/>
          <w:szCs w:val="32"/>
        </w:rPr>
      </w:pPr>
      <w:r w:rsidRPr="009019AC">
        <w:rPr>
          <w:rFonts w:ascii="仿宋_GB2312" w:eastAsia="仿宋_GB2312" w:hAnsi="华文仿宋" w:hint="eastAsia"/>
          <w:color w:val="000000"/>
          <w:sz w:val="32"/>
          <w:szCs w:val="32"/>
        </w:rPr>
        <w:t>（二）</w:t>
      </w:r>
      <w:r w:rsidR="008501DA" w:rsidRPr="009019AC">
        <w:rPr>
          <w:rFonts w:ascii="仿宋_GB2312" w:eastAsia="仿宋_GB2312" w:hAnsi="华文仿宋" w:hint="eastAsia"/>
          <w:color w:val="000000"/>
          <w:sz w:val="32"/>
          <w:szCs w:val="32"/>
        </w:rPr>
        <w:t>当某招生大类内任意专业的第一志愿申请人数超出对应专业的接受人数限额时，该招生大类纳入第二轮专业确认流程，</w:t>
      </w:r>
      <w:proofErr w:type="gramStart"/>
      <w:r w:rsidR="008501DA" w:rsidRPr="009019AC">
        <w:rPr>
          <w:rFonts w:ascii="仿宋_GB2312" w:eastAsia="仿宋_GB2312" w:hAnsi="华文仿宋" w:hint="eastAsia"/>
          <w:color w:val="000000"/>
          <w:sz w:val="32"/>
          <w:szCs w:val="32"/>
        </w:rPr>
        <w:t>待学生</w:t>
      </w:r>
      <w:proofErr w:type="gramEnd"/>
      <w:r w:rsidR="008501DA" w:rsidRPr="009019AC">
        <w:rPr>
          <w:rFonts w:ascii="仿宋_GB2312" w:eastAsia="仿宋_GB2312" w:hAnsi="华文仿宋" w:hint="eastAsia"/>
          <w:color w:val="000000"/>
          <w:sz w:val="32"/>
          <w:szCs w:val="32"/>
        </w:rPr>
        <w:t>第一学期成绩产生后进行。</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第十</w:t>
      </w:r>
      <w:r w:rsidR="00035979" w:rsidRPr="008C1ADC">
        <w:rPr>
          <w:rFonts w:ascii="仿宋_GB2312" w:eastAsia="仿宋_GB2312" w:hAnsi="华文仿宋" w:hint="eastAsia"/>
          <w:b/>
          <w:color w:val="000000"/>
          <w:sz w:val="32"/>
          <w:szCs w:val="32"/>
        </w:rPr>
        <w:t>三</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00DE53E4" w:rsidRPr="009019AC">
        <w:rPr>
          <w:rFonts w:ascii="仿宋_GB2312" w:eastAsia="仿宋_GB2312" w:hAnsi="华文仿宋" w:hint="eastAsia"/>
          <w:color w:val="000000"/>
          <w:sz w:val="32"/>
          <w:szCs w:val="32"/>
        </w:rPr>
        <w:t>在</w:t>
      </w:r>
      <w:r w:rsidR="008501DA" w:rsidRPr="009019AC">
        <w:rPr>
          <w:rFonts w:ascii="仿宋_GB2312" w:eastAsia="仿宋_GB2312" w:hAnsi="华文仿宋" w:hint="eastAsia"/>
          <w:color w:val="000000"/>
          <w:sz w:val="32"/>
          <w:szCs w:val="32"/>
        </w:rPr>
        <w:t>第二学期的教师开学日，纳入第二轮专业确认流程的招生大类管理单位组织学生进行第二轮志愿填报。学生填报结束后，教务部按照“综合评分成绩优先，满足学生志愿”的规则进行第二轮考查，具体如下：</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0"/>
        <w:rPr>
          <w:rFonts w:ascii="仿宋_GB2312" w:eastAsia="仿宋_GB2312" w:hAnsi="华文仿宋"/>
          <w:color w:val="000000"/>
          <w:sz w:val="32"/>
          <w:szCs w:val="32"/>
        </w:rPr>
      </w:pPr>
      <w:r w:rsidRPr="009019AC">
        <w:rPr>
          <w:rFonts w:ascii="仿宋_GB2312" w:eastAsia="仿宋_GB2312" w:hAnsi="华文仿宋" w:hint="eastAsia"/>
          <w:color w:val="000000"/>
          <w:sz w:val="32"/>
          <w:szCs w:val="32"/>
        </w:rPr>
        <w:t>（一）</w:t>
      </w:r>
      <w:r w:rsidR="008501DA" w:rsidRPr="009019AC">
        <w:rPr>
          <w:rFonts w:ascii="仿宋_GB2312" w:eastAsia="仿宋_GB2312" w:hAnsi="华文仿宋" w:hint="eastAsia"/>
          <w:color w:val="000000"/>
          <w:sz w:val="32"/>
          <w:szCs w:val="32"/>
        </w:rPr>
        <w:t>依据同一招生大类内学生的优先级，逐个学生考查其志愿，当第一志愿专业有空额时即被第一志愿接收，如果第一志愿没有空额则考查其第二志愿，依次类推；之后考查下一人。</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0"/>
        <w:rPr>
          <w:rFonts w:ascii="仿宋_GB2312" w:eastAsia="仿宋_GB2312" w:hAnsi="华文仿宋"/>
          <w:color w:val="000000"/>
          <w:sz w:val="32"/>
          <w:szCs w:val="32"/>
        </w:rPr>
      </w:pPr>
      <w:r w:rsidRPr="009019AC">
        <w:rPr>
          <w:rFonts w:ascii="仿宋_GB2312" w:eastAsia="仿宋_GB2312" w:hAnsi="华文仿宋" w:hint="eastAsia"/>
          <w:color w:val="000000"/>
          <w:sz w:val="32"/>
          <w:szCs w:val="32"/>
        </w:rPr>
        <w:t>（二）</w:t>
      </w:r>
      <w:r w:rsidR="008501DA" w:rsidRPr="009019AC">
        <w:rPr>
          <w:rFonts w:ascii="仿宋_GB2312" w:eastAsia="仿宋_GB2312" w:hAnsi="华文仿宋" w:hint="eastAsia"/>
          <w:color w:val="000000"/>
          <w:sz w:val="32"/>
          <w:szCs w:val="32"/>
        </w:rPr>
        <w:t>当出现学生优先级相同的情况时，并列者具有同等的权限；如果并列者同时选择某专业，而该专业所剩接收名额数少于优先级相同并列学生数时，则该专业限额相应上浮至优先级相同的学生同时得到满足。</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0"/>
        <w:rPr>
          <w:rFonts w:ascii="仿宋_GB2312" w:eastAsia="仿宋_GB2312" w:hAnsi="华文仿宋"/>
          <w:color w:val="000000"/>
          <w:sz w:val="32"/>
          <w:szCs w:val="32"/>
        </w:rPr>
      </w:pPr>
      <w:r w:rsidRPr="009019AC">
        <w:rPr>
          <w:rFonts w:ascii="仿宋_GB2312" w:eastAsia="仿宋_GB2312" w:hAnsi="华文仿宋" w:hint="eastAsia"/>
          <w:color w:val="000000"/>
          <w:sz w:val="32"/>
          <w:szCs w:val="32"/>
        </w:rPr>
        <w:lastRenderedPageBreak/>
        <w:t>（三）</w:t>
      </w:r>
      <w:r w:rsidR="008501DA" w:rsidRPr="009019AC">
        <w:rPr>
          <w:rFonts w:ascii="仿宋_GB2312" w:eastAsia="仿宋_GB2312" w:hAnsi="华文仿宋" w:hint="eastAsia"/>
          <w:color w:val="000000"/>
          <w:sz w:val="32"/>
          <w:szCs w:val="32"/>
        </w:rPr>
        <w:t>如果某个学生填写的志愿不符合规则，则跳过该生考查下一人，依次类推，直至所有的学生都完成第一遍考查。</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0"/>
        <w:rPr>
          <w:rFonts w:ascii="仿宋_GB2312" w:eastAsia="仿宋_GB2312" w:hAnsi="华文仿宋"/>
          <w:color w:val="000000"/>
          <w:sz w:val="32"/>
          <w:szCs w:val="32"/>
        </w:rPr>
      </w:pPr>
      <w:r w:rsidRPr="009019AC">
        <w:rPr>
          <w:rFonts w:ascii="仿宋_GB2312" w:eastAsia="仿宋_GB2312" w:hAnsi="华文仿宋" w:hint="eastAsia"/>
          <w:color w:val="000000"/>
          <w:sz w:val="32"/>
          <w:szCs w:val="32"/>
        </w:rPr>
        <w:t>（四）</w:t>
      </w:r>
      <w:r w:rsidR="008501DA" w:rsidRPr="009019AC">
        <w:rPr>
          <w:rFonts w:ascii="仿宋_GB2312" w:eastAsia="仿宋_GB2312" w:hAnsi="华文仿宋" w:hint="eastAsia"/>
          <w:color w:val="000000"/>
          <w:sz w:val="32"/>
          <w:szCs w:val="32"/>
        </w:rPr>
        <w:t>第一遍考查结束后，对于专业志愿填写不符合规则的学生，按其原优先级再次依次考查，其已填写的专业志愿仍有空额的，予以接收，没有空额时跳过该生，考查下一人，依次类推，直至涉及的学生考查完毕。</w:t>
      </w:r>
    </w:p>
    <w:p w:rsidR="008501DA" w:rsidRPr="009019AC" w:rsidRDefault="005A362D" w:rsidP="009019AC">
      <w:pPr>
        <w:tabs>
          <w:tab w:val="left" w:pos="2835"/>
          <w:tab w:val="left" w:pos="3900"/>
          <w:tab w:val="center" w:pos="4422"/>
        </w:tabs>
        <w:adjustRightInd w:val="0"/>
        <w:snapToGrid w:val="0"/>
        <w:spacing w:beforeLines="0" w:before="0" w:line="560" w:lineRule="exact"/>
        <w:ind w:firstLine="640"/>
        <w:rPr>
          <w:rFonts w:ascii="仿宋_GB2312" w:eastAsia="仿宋_GB2312" w:hAnsi="华文仿宋"/>
          <w:color w:val="000000"/>
          <w:sz w:val="32"/>
          <w:szCs w:val="32"/>
        </w:rPr>
      </w:pPr>
      <w:r w:rsidRPr="009019AC">
        <w:rPr>
          <w:rFonts w:ascii="仿宋_GB2312" w:eastAsia="仿宋_GB2312" w:hAnsi="华文仿宋" w:hint="eastAsia"/>
          <w:color w:val="000000"/>
          <w:sz w:val="32"/>
          <w:szCs w:val="32"/>
        </w:rPr>
        <w:t>（五）</w:t>
      </w:r>
      <w:r w:rsidR="008501DA" w:rsidRPr="009019AC">
        <w:rPr>
          <w:rFonts w:ascii="仿宋_GB2312" w:eastAsia="仿宋_GB2312" w:hAnsi="华文仿宋" w:hint="eastAsia"/>
          <w:color w:val="000000"/>
          <w:sz w:val="32"/>
          <w:szCs w:val="32"/>
        </w:rPr>
        <w:t>按以上的确认方式，如果仍存在因志愿填写不符合规则而未落实专业的学生，视同服从专业调剂，由教务部按学生的优先级，在本大类尚有空额的专业内，依次调剂落实其专业。</w:t>
      </w:r>
    </w:p>
    <w:p w:rsidR="008501DA"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第十</w:t>
      </w:r>
      <w:r w:rsidR="00035979" w:rsidRPr="008C1ADC">
        <w:rPr>
          <w:rFonts w:ascii="仿宋_GB2312" w:eastAsia="仿宋_GB2312" w:hAnsi="华文仿宋" w:hint="eastAsia"/>
          <w:b/>
          <w:color w:val="000000"/>
          <w:sz w:val="32"/>
          <w:szCs w:val="32"/>
        </w:rPr>
        <w:t>四</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008501DA" w:rsidRPr="009019AC">
        <w:rPr>
          <w:rFonts w:ascii="仿宋_GB2312" w:eastAsia="仿宋_GB2312" w:hAnsi="华文仿宋" w:hint="eastAsia"/>
          <w:color w:val="000000"/>
          <w:sz w:val="32"/>
          <w:szCs w:val="32"/>
        </w:rPr>
        <w:t>主修专业确认完毕后，教务部将相应的学生名单予以公示。有必要时，可以分批进行。相关学生在第一学年第二学期开学后两周内，按照公示的主修专业，退选、补选有关课程。教务部</w:t>
      </w:r>
      <w:r w:rsidRPr="009019AC">
        <w:rPr>
          <w:rFonts w:ascii="仿宋_GB2312" w:eastAsia="仿宋_GB2312" w:hAnsi="华文仿宋" w:hint="eastAsia"/>
          <w:color w:val="000000"/>
          <w:sz w:val="32"/>
          <w:szCs w:val="32"/>
        </w:rPr>
        <w:t>负责完成</w:t>
      </w:r>
      <w:r w:rsidR="008501DA" w:rsidRPr="009019AC">
        <w:rPr>
          <w:rFonts w:ascii="仿宋_GB2312" w:eastAsia="仿宋_GB2312" w:hAnsi="华文仿宋" w:hint="eastAsia"/>
          <w:color w:val="000000"/>
          <w:sz w:val="32"/>
          <w:szCs w:val="32"/>
        </w:rPr>
        <w:t>相应的学籍变动手续。</w:t>
      </w:r>
    </w:p>
    <w:p w:rsidR="00B42F8D" w:rsidRPr="009019AC" w:rsidRDefault="00B42F8D" w:rsidP="00B42F8D">
      <w:pPr>
        <w:tabs>
          <w:tab w:val="left" w:pos="2835"/>
          <w:tab w:val="left" w:pos="3900"/>
          <w:tab w:val="center" w:pos="4422"/>
        </w:tabs>
        <w:adjustRightInd w:val="0"/>
        <w:snapToGrid w:val="0"/>
        <w:spacing w:before="156" w:afterLines="50" w:after="156" w:line="560" w:lineRule="exact"/>
        <w:ind w:firstLineChars="0" w:firstLine="0"/>
        <w:jc w:val="center"/>
        <w:rPr>
          <w:rFonts w:ascii="仿宋_GB2312" w:eastAsia="仿宋_GB2312" w:hAnsi="华文仿宋"/>
          <w:color w:val="000000"/>
          <w:sz w:val="32"/>
          <w:szCs w:val="32"/>
        </w:rPr>
      </w:pPr>
      <w:r w:rsidRPr="009019AC">
        <w:rPr>
          <w:rFonts w:ascii="黑体" w:eastAsia="黑体" w:hAnsi="黑体" w:hint="eastAsia"/>
          <w:color w:val="000000"/>
          <w:sz w:val="32"/>
          <w:szCs w:val="32"/>
        </w:rPr>
        <w:t>第</w:t>
      </w:r>
      <w:r>
        <w:rPr>
          <w:rFonts w:ascii="黑体" w:eastAsia="黑体" w:hAnsi="黑体" w:hint="eastAsia"/>
          <w:color w:val="000000"/>
          <w:sz w:val="32"/>
          <w:szCs w:val="32"/>
        </w:rPr>
        <w:t>五</w:t>
      </w:r>
      <w:r w:rsidR="001F7064">
        <w:rPr>
          <w:rFonts w:ascii="黑体" w:eastAsia="黑体" w:hAnsi="黑体" w:hint="eastAsia"/>
          <w:color w:val="000000"/>
          <w:sz w:val="32"/>
          <w:szCs w:val="32"/>
        </w:rPr>
        <w:t>章</w:t>
      </w:r>
      <w:r w:rsidRPr="009019AC">
        <w:rPr>
          <w:rFonts w:ascii="黑体" w:eastAsia="黑体" w:hAnsi="黑体"/>
          <w:color w:val="000000"/>
          <w:sz w:val="32"/>
          <w:szCs w:val="32"/>
        </w:rPr>
        <w:t xml:space="preserve">  </w:t>
      </w:r>
      <w:r>
        <w:rPr>
          <w:rFonts w:ascii="黑体" w:eastAsia="黑体" w:hAnsi="黑体" w:hint="eastAsia"/>
          <w:color w:val="000000"/>
          <w:sz w:val="32"/>
          <w:szCs w:val="32"/>
        </w:rPr>
        <w:t>附则</w:t>
      </w:r>
    </w:p>
    <w:p w:rsidR="000C59BF" w:rsidRPr="009019AC" w:rsidRDefault="005A362D" w:rsidP="009019AC">
      <w:pPr>
        <w:tabs>
          <w:tab w:val="left" w:pos="2835"/>
          <w:tab w:val="left" w:pos="3900"/>
          <w:tab w:val="center" w:pos="4422"/>
        </w:tabs>
        <w:adjustRightInd w:val="0"/>
        <w:snapToGrid w:val="0"/>
        <w:spacing w:beforeLines="0" w:before="0" w:line="560" w:lineRule="exact"/>
        <w:ind w:firstLine="643"/>
        <w:rPr>
          <w:rFonts w:ascii="仿宋_GB2312" w:eastAsia="仿宋_GB2312" w:hAnsi="华文仿宋"/>
          <w:color w:val="000000"/>
          <w:sz w:val="32"/>
          <w:szCs w:val="32"/>
        </w:rPr>
      </w:pPr>
      <w:r w:rsidRPr="008C1ADC">
        <w:rPr>
          <w:rFonts w:ascii="仿宋_GB2312" w:eastAsia="仿宋_GB2312" w:hAnsi="华文仿宋" w:hint="eastAsia"/>
          <w:b/>
          <w:color w:val="000000"/>
          <w:sz w:val="32"/>
          <w:szCs w:val="32"/>
        </w:rPr>
        <w:t>第十</w:t>
      </w:r>
      <w:r w:rsidR="00035979" w:rsidRPr="008C1ADC">
        <w:rPr>
          <w:rFonts w:ascii="仿宋_GB2312" w:eastAsia="仿宋_GB2312" w:hAnsi="华文仿宋" w:hint="eastAsia"/>
          <w:b/>
          <w:color w:val="000000"/>
          <w:sz w:val="32"/>
          <w:szCs w:val="32"/>
        </w:rPr>
        <w:t>五</w:t>
      </w:r>
      <w:r w:rsidRPr="008C1ADC">
        <w:rPr>
          <w:rFonts w:ascii="仿宋_GB2312" w:eastAsia="仿宋_GB2312" w:hAnsi="华文仿宋" w:hint="eastAsia"/>
          <w:b/>
          <w:color w:val="000000"/>
          <w:sz w:val="32"/>
          <w:szCs w:val="32"/>
        </w:rPr>
        <w:t>条</w:t>
      </w:r>
      <w:r w:rsidRPr="009019AC">
        <w:rPr>
          <w:rFonts w:ascii="仿宋_GB2312" w:eastAsia="仿宋_GB2312" w:hAnsi="华文仿宋"/>
          <w:color w:val="000000"/>
          <w:sz w:val="32"/>
          <w:szCs w:val="32"/>
        </w:rPr>
        <w:t xml:space="preserve">  </w:t>
      </w:r>
      <w:r w:rsidRPr="009019AC">
        <w:rPr>
          <w:rFonts w:ascii="仿宋_GB2312" w:eastAsia="仿宋_GB2312" w:hAnsi="华文仿宋" w:hint="eastAsia"/>
          <w:color w:val="000000"/>
          <w:sz w:val="32"/>
          <w:szCs w:val="32"/>
        </w:rPr>
        <w:t>本</w:t>
      </w:r>
      <w:r w:rsidRPr="008C1ADC">
        <w:rPr>
          <w:rFonts w:ascii="仿宋_GB2312" w:eastAsia="仿宋_GB2312" w:hAnsi="华文仿宋" w:hint="eastAsia"/>
          <w:color w:val="000000" w:themeColor="text1"/>
          <w:sz w:val="32"/>
          <w:szCs w:val="32"/>
        </w:rPr>
        <w:t>办法经</w:t>
      </w:r>
      <w:r w:rsidRPr="008C1ADC">
        <w:rPr>
          <w:rFonts w:ascii="仿宋_GB2312" w:eastAsia="仿宋_GB2312" w:hAnsi="华文仿宋"/>
          <w:color w:val="000000" w:themeColor="text1"/>
          <w:sz w:val="32"/>
          <w:szCs w:val="32"/>
        </w:rPr>
        <w:t>2024</w:t>
      </w:r>
      <w:r w:rsidRPr="008C1ADC">
        <w:rPr>
          <w:rFonts w:ascii="仿宋_GB2312" w:eastAsia="仿宋_GB2312" w:hAnsi="华文仿宋" w:hint="eastAsia"/>
          <w:color w:val="000000" w:themeColor="text1"/>
          <w:sz w:val="32"/>
          <w:szCs w:val="32"/>
        </w:rPr>
        <w:t>年</w:t>
      </w:r>
      <w:r w:rsidR="00322869" w:rsidRPr="008C1ADC">
        <w:rPr>
          <w:rFonts w:ascii="仿宋_GB2312" w:eastAsia="仿宋_GB2312" w:hAnsi="华文仿宋"/>
          <w:color w:val="000000" w:themeColor="text1"/>
          <w:sz w:val="32"/>
          <w:szCs w:val="32"/>
        </w:rPr>
        <w:t>11</w:t>
      </w:r>
      <w:r w:rsidRPr="008C1ADC">
        <w:rPr>
          <w:rFonts w:ascii="仿宋_GB2312" w:eastAsia="仿宋_GB2312" w:hAnsi="华文仿宋" w:hint="eastAsia"/>
          <w:color w:val="000000" w:themeColor="text1"/>
          <w:sz w:val="32"/>
          <w:szCs w:val="32"/>
        </w:rPr>
        <w:t>月</w:t>
      </w:r>
      <w:r w:rsidR="00322869" w:rsidRPr="008C1ADC">
        <w:rPr>
          <w:rFonts w:ascii="仿宋_GB2312" w:eastAsia="仿宋_GB2312" w:hAnsi="华文仿宋"/>
          <w:color w:val="000000" w:themeColor="text1"/>
          <w:sz w:val="32"/>
          <w:szCs w:val="32"/>
        </w:rPr>
        <w:t>6</w:t>
      </w:r>
      <w:r w:rsidRPr="008C1ADC">
        <w:rPr>
          <w:rFonts w:ascii="仿宋_GB2312" w:eastAsia="仿宋_GB2312" w:hAnsi="华文仿宋" w:hint="eastAsia"/>
          <w:color w:val="000000" w:themeColor="text1"/>
          <w:sz w:val="32"/>
          <w:szCs w:val="32"/>
        </w:rPr>
        <w:t>日教</w:t>
      </w:r>
      <w:r w:rsidRPr="009019AC">
        <w:rPr>
          <w:rFonts w:ascii="仿宋_GB2312" w:eastAsia="仿宋_GB2312" w:hAnsi="华文仿宋" w:hint="eastAsia"/>
          <w:color w:val="000000"/>
          <w:sz w:val="32"/>
          <w:szCs w:val="32"/>
        </w:rPr>
        <w:t>务长办公会审议通过，适用于北京校区在高考改革省份实施大类招生的</w:t>
      </w:r>
      <w:r w:rsidRPr="009019AC">
        <w:rPr>
          <w:rFonts w:ascii="仿宋_GB2312" w:eastAsia="仿宋_GB2312" w:hAnsi="华文仿宋"/>
          <w:color w:val="000000"/>
          <w:sz w:val="32"/>
          <w:szCs w:val="32"/>
        </w:rPr>
        <w:t>2024</w:t>
      </w:r>
      <w:r w:rsidRPr="009019AC">
        <w:rPr>
          <w:rFonts w:ascii="仿宋_GB2312" w:eastAsia="仿宋_GB2312" w:hAnsi="华文仿宋" w:hint="eastAsia"/>
          <w:color w:val="000000"/>
          <w:sz w:val="32"/>
          <w:szCs w:val="32"/>
        </w:rPr>
        <w:t>级及以后的本科生。</w:t>
      </w:r>
      <w:r w:rsidR="008501DA" w:rsidRPr="009019AC">
        <w:rPr>
          <w:rFonts w:ascii="仿宋_GB2312" w:eastAsia="仿宋_GB2312" w:hAnsi="华文仿宋" w:hint="eastAsia"/>
          <w:color w:val="000000"/>
          <w:sz w:val="32"/>
          <w:szCs w:val="32"/>
        </w:rPr>
        <w:t>本</w:t>
      </w:r>
      <w:r w:rsidR="00EE7227" w:rsidRPr="009019AC">
        <w:rPr>
          <w:rFonts w:ascii="仿宋_GB2312" w:eastAsia="仿宋_GB2312" w:hAnsi="华文仿宋" w:hint="eastAsia"/>
          <w:color w:val="000000"/>
          <w:sz w:val="32"/>
          <w:szCs w:val="32"/>
        </w:rPr>
        <w:t>办法</w:t>
      </w:r>
      <w:r w:rsidR="008501DA" w:rsidRPr="009019AC">
        <w:rPr>
          <w:rFonts w:ascii="仿宋_GB2312" w:eastAsia="仿宋_GB2312" w:hAnsi="华文仿宋" w:hint="eastAsia"/>
          <w:color w:val="000000"/>
          <w:sz w:val="32"/>
          <w:szCs w:val="32"/>
        </w:rPr>
        <w:t>由教务部</w:t>
      </w:r>
      <w:r w:rsidR="00954E6D" w:rsidRPr="009019AC">
        <w:rPr>
          <w:rFonts w:ascii="仿宋_GB2312" w:eastAsia="仿宋_GB2312" w:hAnsi="华文仿宋" w:hint="eastAsia"/>
          <w:color w:val="000000"/>
          <w:sz w:val="32"/>
          <w:szCs w:val="32"/>
        </w:rPr>
        <w:t>（研究生院）</w:t>
      </w:r>
      <w:r w:rsidR="008501DA" w:rsidRPr="009019AC">
        <w:rPr>
          <w:rFonts w:ascii="仿宋_GB2312" w:eastAsia="仿宋_GB2312" w:hAnsi="华文仿宋" w:hint="eastAsia"/>
          <w:color w:val="000000"/>
          <w:sz w:val="32"/>
          <w:szCs w:val="32"/>
        </w:rPr>
        <w:t>负责解释。</w:t>
      </w:r>
    </w:p>
    <w:sectPr w:rsidR="000C59BF" w:rsidRPr="009019A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528" w:rsidRDefault="00BB5528" w:rsidP="008501DA">
      <w:pPr>
        <w:spacing w:before="120"/>
        <w:ind w:firstLine="420"/>
      </w:pPr>
      <w:r>
        <w:separator/>
      </w:r>
    </w:p>
  </w:endnote>
  <w:endnote w:type="continuationSeparator" w:id="0">
    <w:p w:rsidR="00BB5528" w:rsidRDefault="00BB5528" w:rsidP="008501DA">
      <w:pPr>
        <w:spacing w:before="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E1" w:rsidRDefault="00051CE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861587"/>
      <w:docPartObj>
        <w:docPartGallery w:val="Page Numbers (Bottom of Page)"/>
        <w:docPartUnique/>
      </w:docPartObj>
    </w:sdtPr>
    <w:sdtEndPr/>
    <w:sdtContent>
      <w:p w:rsidR="00B42F8D" w:rsidRDefault="00B42F8D">
        <w:pPr>
          <w:pStyle w:val="a5"/>
          <w:spacing w:before="120"/>
          <w:ind w:firstLine="420"/>
          <w:jc w:val="center"/>
        </w:pPr>
        <w:r>
          <w:fldChar w:fldCharType="begin"/>
        </w:r>
        <w:r>
          <w:instrText>PAGE   \* MERGEFORMAT</w:instrText>
        </w:r>
        <w:r>
          <w:fldChar w:fldCharType="separate"/>
        </w:r>
        <w:r w:rsidR="008C1ADC" w:rsidRPr="008C1ADC">
          <w:rPr>
            <w:noProof/>
            <w:lang w:val="zh-CN"/>
          </w:rPr>
          <w:t>5</w:t>
        </w:r>
        <w:r>
          <w:fldChar w:fldCharType="end"/>
        </w:r>
      </w:p>
    </w:sdtContent>
  </w:sdt>
  <w:p w:rsidR="00051CE1" w:rsidRDefault="00051CE1">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E1" w:rsidRDefault="00051CE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528" w:rsidRDefault="00BB5528" w:rsidP="008501DA">
      <w:pPr>
        <w:spacing w:before="120"/>
        <w:ind w:firstLine="420"/>
      </w:pPr>
      <w:r>
        <w:separator/>
      </w:r>
    </w:p>
  </w:footnote>
  <w:footnote w:type="continuationSeparator" w:id="0">
    <w:p w:rsidR="00BB5528" w:rsidRDefault="00BB5528" w:rsidP="008501DA">
      <w:pPr>
        <w:spacing w:before="120"/>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E1" w:rsidRDefault="00051CE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E1" w:rsidRDefault="00051CE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E1" w:rsidRDefault="00051C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6F"/>
    <w:rsid w:val="00001027"/>
    <w:rsid w:val="00035979"/>
    <w:rsid w:val="00051CE1"/>
    <w:rsid w:val="000C59BF"/>
    <w:rsid w:val="00165C79"/>
    <w:rsid w:val="001F7064"/>
    <w:rsid w:val="00290EF1"/>
    <w:rsid w:val="002B2EAC"/>
    <w:rsid w:val="002E1410"/>
    <w:rsid w:val="002F4468"/>
    <w:rsid w:val="00322869"/>
    <w:rsid w:val="00343FF8"/>
    <w:rsid w:val="003554F9"/>
    <w:rsid w:val="003D5562"/>
    <w:rsid w:val="00443761"/>
    <w:rsid w:val="005A362D"/>
    <w:rsid w:val="005E38F5"/>
    <w:rsid w:val="0069740E"/>
    <w:rsid w:val="007D0567"/>
    <w:rsid w:val="00846851"/>
    <w:rsid w:val="008501DA"/>
    <w:rsid w:val="008C1ADC"/>
    <w:rsid w:val="008E333A"/>
    <w:rsid w:val="009019AC"/>
    <w:rsid w:val="00931B86"/>
    <w:rsid w:val="00935A42"/>
    <w:rsid w:val="00954E6D"/>
    <w:rsid w:val="00AA6E6F"/>
    <w:rsid w:val="00AB36FE"/>
    <w:rsid w:val="00B271C8"/>
    <w:rsid w:val="00B42F8D"/>
    <w:rsid w:val="00B810C4"/>
    <w:rsid w:val="00BB5528"/>
    <w:rsid w:val="00D65A40"/>
    <w:rsid w:val="00DE53E4"/>
    <w:rsid w:val="00E36761"/>
    <w:rsid w:val="00EE7227"/>
    <w:rsid w:val="00F44A01"/>
    <w:rsid w:val="00F4742D"/>
    <w:rsid w:val="00F664B4"/>
    <w:rsid w:val="00FD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9BAFE4-CD8D-4081-BABB-379559BF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1DA"/>
    <w:pPr>
      <w:widowControl w:val="0"/>
      <w:spacing w:beforeLines="50" w:before="50"/>
      <w:ind w:firstLineChars="200" w:firstLine="200"/>
      <w:jc w:val="both"/>
    </w:pPr>
    <w:rPr>
      <w:rFonts w:ascii="Times New Roman" w:eastAsia="宋体" w:hAnsi="Times New Roman" w:cs="Times New Roman"/>
      <w:szCs w:val="24"/>
    </w:rPr>
  </w:style>
  <w:style w:type="paragraph" w:styleId="3">
    <w:name w:val="heading 3"/>
    <w:basedOn w:val="a"/>
    <w:next w:val="a"/>
    <w:link w:val="31"/>
    <w:qFormat/>
    <w:rsid w:val="008501DA"/>
    <w:pPr>
      <w:keepNext/>
      <w:keepLines/>
      <w:spacing w:before="120" w:after="120"/>
      <w:jc w:val="center"/>
      <w:outlineLvl w:val="2"/>
    </w:pPr>
    <w:rPr>
      <w:rFonts w:ascii="Calibri" w:eastAsia="黑体"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1DA"/>
    <w:pPr>
      <w:pBdr>
        <w:bottom w:val="single" w:sz="6" w:space="1" w:color="auto"/>
      </w:pBdr>
      <w:tabs>
        <w:tab w:val="center" w:pos="4153"/>
        <w:tab w:val="right" w:pos="8306"/>
      </w:tabs>
      <w:snapToGrid w:val="0"/>
      <w:spacing w:beforeLines="0" w:before="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01DA"/>
    <w:rPr>
      <w:sz w:val="18"/>
      <w:szCs w:val="18"/>
    </w:rPr>
  </w:style>
  <w:style w:type="paragraph" w:styleId="a5">
    <w:name w:val="footer"/>
    <w:basedOn w:val="a"/>
    <w:link w:val="a6"/>
    <w:uiPriority w:val="99"/>
    <w:unhideWhenUsed/>
    <w:rsid w:val="008501DA"/>
    <w:pPr>
      <w:tabs>
        <w:tab w:val="center" w:pos="4153"/>
        <w:tab w:val="right" w:pos="8306"/>
      </w:tabs>
      <w:snapToGrid w:val="0"/>
      <w:spacing w:beforeLines="0" w:before="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01DA"/>
    <w:rPr>
      <w:sz w:val="18"/>
      <w:szCs w:val="18"/>
    </w:rPr>
  </w:style>
  <w:style w:type="character" w:customStyle="1" w:styleId="30">
    <w:name w:val="标题 3 字符"/>
    <w:basedOn w:val="a0"/>
    <w:uiPriority w:val="9"/>
    <w:semiHidden/>
    <w:rsid w:val="008501DA"/>
    <w:rPr>
      <w:rFonts w:ascii="Times New Roman" w:eastAsia="宋体" w:hAnsi="Times New Roman" w:cs="Times New Roman"/>
      <w:b/>
      <w:bCs/>
      <w:sz w:val="32"/>
      <w:szCs w:val="32"/>
    </w:rPr>
  </w:style>
  <w:style w:type="character" w:customStyle="1" w:styleId="31">
    <w:name w:val="标题 3 字符1"/>
    <w:link w:val="3"/>
    <w:qFormat/>
    <w:rsid w:val="008501DA"/>
    <w:rPr>
      <w:rFonts w:ascii="Calibri" w:eastAsia="黑体" w:hAnsi="Calibri" w:cs="Times New Roman"/>
      <w:b/>
      <w:bCs/>
      <w:sz w:val="32"/>
      <w:szCs w:val="32"/>
    </w:rPr>
  </w:style>
  <w:style w:type="paragraph" w:styleId="a7">
    <w:name w:val="Balloon Text"/>
    <w:basedOn w:val="a"/>
    <w:link w:val="a8"/>
    <w:uiPriority w:val="99"/>
    <w:semiHidden/>
    <w:unhideWhenUsed/>
    <w:rsid w:val="005A362D"/>
    <w:pPr>
      <w:spacing w:before="0"/>
    </w:pPr>
    <w:rPr>
      <w:sz w:val="18"/>
      <w:szCs w:val="18"/>
    </w:rPr>
  </w:style>
  <w:style w:type="character" w:customStyle="1" w:styleId="a8">
    <w:name w:val="批注框文本 字符"/>
    <w:basedOn w:val="a0"/>
    <w:link w:val="a7"/>
    <w:uiPriority w:val="99"/>
    <w:semiHidden/>
    <w:rsid w:val="005A362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34</cp:revision>
  <cp:lastPrinted>2024-11-06T13:33:00Z</cp:lastPrinted>
  <dcterms:created xsi:type="dcterms:W3CDTF">2023-11-07T03:36:00Z</dcterms:created>
  <dcterms:modified xsi:type="dcterms:W3CDTF">2024-11-11T06:32:00Z</dcterms:modified>
</cp:coreProperties>
</file>