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DCDF9" w14:textId="77777777" w:rsidR="004D0B76" w:rsidRDefault="00097666">
      <w:pPr>
        <w:rPr>
          <w:rFonts w:ascii="黑体" w:eastAsia="黑体" w:hAnsi="宋体"/>
          <w:sz w:val="32"/>
          <w:szCs w:val="32"/>
        </w:rPr>
      </w:pPr>
      <w:r>
        <w:rPr>
          <w:rFonts w:ascii="黑体" w:eastAsia="黑体" w:hAnsi="宋体" w:hint="eastAsia"/>
          <w:sz w:val="32"/>
          <w:szCs w:val="32"/>
        </w:rPr>
        <w:t>附件2</w:t>
      </w:r>
    </w:p>
    <w:p w14:paraId="7AF37031" w14:textId="77777777" w:rsidR="004D0B76" w:rsidRDefault="004D0B76">
      <w:pPr>
        <w:rPr>
          <w:rFonts w:ascii="黑体" w:eastAsia="黑体" w:hAnsi="宋体"/>
          <w:sz w:val="32"/>
          <w:szCs w:val="32"/>
        </w:rPr>
      </w:pPr>
    </w:p>
    <w:p w14:paraId="6824047B" w14:textId="77777777" w:rsidR="004D0B76" w:rsidRDefault="004D0B76">
      <w:pPr>
        <w:rPr>
          <w:rFonts w:ascii="黑体" w:eastAsia="黑体" w:hAnsi="宋体"/>
          <w:sz w:val="32"/>
          <w:szCs w:val="32"/>
        </w:rPr>
      </w:pPr>
    </w:p>
    <w:p w14:paraId="48CCDD31" w14:textId="77777777" w:rsidR="004D0B76" w:rsidRDefault="00097666">
      <w:pPr>
        <w:snapToGrid/>
        <w:spacing w:before="208" w:line="298" w:lineRule="auto"/>
        <w:jc w:val="center"/>
        <w:rPr>
          <w:color w:val="auto"/>
        </w:rPr>
      </w:pPr>
      <w:r>
        <w:rPr>
          <w:rFonts w:ascii="方正小标宋_GBK" w:eastAsia="方正小标宋_GBK" w:hAnsi="方正小标宋_GBK" w:cs="方正小标宋_GBK"/>
          <w:color w:val="auto"/>
          <w:spacing w:val="-2"/>
          <w:sz w:val="44"/>
        </w:rPr>
        <w:t>第</w:t>
      </w:r>
      <w:r>
        <w:rPr>
          <w:rFonts w:ascii="方正小标宋_GBK" w:eastAsia="方正小标宋_GBK" w:hAnsi="方正小标宋_GBK" w:cs="方正小标宋_GBK" w:hint="eastAsia"/>
          <w:color w:val="auto"/>
          <w:spacing w:val="-2"/>
          <w:sz w:val="44"/>
        </w:rPr>
        <w:t>三</w:t>
      </w:r>
      <w:r>
        <w:rPr>
          <w:rFonts w:ascii="方正小标宋_GBK" w:eastAsia="方正小标宋_GBK" w:hAnsi="方正小标宋_GBK" w:cs="方正小标宋_GBK"/>
          <w:color w:val="auto"/>
          <w:spacing w:val="-2"/>
          <w:sz w:val="44"/>
        </w:rPr>
        <w:t>届“强国杯”大赛</w:t>
      </w:r>
    </w:p>
    <w:p w14:paraId="764E79F6" w14:textId="77777777" w:rsidR="004D0B76" w:rsidRDefault="00097666">
      <w:pPr>
        <w:snapToGrid/>
        <w:spacing w:before="208" w:line="298" w:lineRule="auto"/>
        <w:jc w:val="center"/>
        <w:rPr>
          <w:color w:val="auto"/>
        </w:rPr>
      </w:pPr>
      <w:r>
        <w:rPr>
          <w:rFonts w:ascii="方正小标宋_GBK" w:eastAsia="方正小标宋_GBK" w:hAnsi="方正小标宋_GBK" w:cs="方正小标宋_GBK"/>
          <w:color w:val="auto"/>
          <w:sz w:val="44"/>
        </w:rPr>
        <w:t>——工业大数据管理与分析赛项</w:t>
      </w:r>
    </w:p>
    <w:p w14:paraId="3BA9D86A" w14:textId="77777777" w:rsidR="004D0B76" w:rsidRDefault="00097666">
      <w:pPr>
        <w:snapToGrid/>
        <w:rPr>
          <w:color w:val="auto"/>
        </w:rPr>
      </w:pPr>
      <w:r>
        <w:rPr>
          <w:rFonts w:ascii="Malgun Gothic" w:eastAsia="Malgun Gothic" w:hAnsi="Malgun Gothic" w:cs="Malgun Gothic"/>
          <w:color w:val="auto"/>
          <w:sz w:val="21"/>
        </w:rPr>
        <w:t> </w:t>
      </w:r>
    </w:p>
    <w:p w14:paraId="7DE032B2" w14:textId="77777777" w:rsidR="004D0B76" w:rsidRDefault="00097666">
      <w:pPr>
        <w:snapToGrid/>
        <w:rPr>
          <w:color w:val="auto"/>
        </w:rPr>
      </w:pPr>
      <w:r>
        <w:rPr>
          <w:rFonts w:ascii="Malgun Gothic" w:eastAsia="Malgun Gothic" w:hAnsi="Malgun Gothic" w:cs="Malgun Gothic"/>
          <w:color w:val="auto"/>
          <w:sz w:val="21"/>
        </w:rPr>
        <w:t> </w:t>
      </w:r>
    </w:p>
    <w:p w14:paraId="1D05CEDA" w14:textId="77777777" w:rsidR="004D0B76" w:rsidRDefault="00097666">
      <w:pPr>
        <w:snapToGrid/>
        <w:rPr>
          <w:rFonts w:ascii="Malgun Gothic" w:eastAsia="Malgun Gothic" w:hAnsi="Malgun Gothic" w:cs="Malgun Gothic"/>
          <w:color w:val="auto"/>
          <w:sz w:val="21"/>
        </w:rPr>
      </w:pPr>
      <w:r>
        <w:rPr>
          <w:rFonts w:ascii="Malgun Gothic" w:eastAsia="Malgun Gothic" w:hAnsi="Malgun Gothic" w:cs="Malgun Gothic"/>
          <w:color w:val="auto"/>
          <w:sz w:val="21"/>
        </w:rPr>
        <w:t> </w:t>
      </w:r>
    </w:p>
    <w:p w14:paraId="02DD422A" w14:textId="77777777" w:rsidR="004D0B76" w:rsidRDefault="004D0B76">
      <w:pPr>
        <w:snapToGrid/>
        <w:rPr>
          <w:color w:val="auto"/>
        </w:rPr>
      </w:pPr>
    </w:p>
    <w:p w14:paraId="7D3FE4E0" w14:textId="77777777" w:rsidR="004D0B76" w:rsidRDefault="00097666">
      <w:pPr>
        <w:snapToGrid/>
        <w:spacing w:before="311" w:line="218" w:lineRule="auto"/>
        <w:ind w:firstLine="3988"/>
        <w:rPr>
          <w:color w:val="auto"/>
        </w:rPr>
      </w:pPr>
      <w:r>
        <w:rPr>
          <w:rFonts w:ascii="方正小标宋_GBK" w:eastAsia="方正小标宋_GBK" w:hAnsi="方正小标宋_GBK" w:cs="方正小标宋_GBK"/>
          <w:color w:val="auto"/>
          <w:sz w:val="72"/>
        </w:rPr>
        <w:t>技</w:t>
      </w:r>
    </w:p>
    <w:p w14:paraId="173C583F" w14:textId="77777777" w:rsidR="004D0B76" w:rsidRDefault="00097666">
      <w:pPr>
        <w:snapToGrid/>
        <w:spacing w:before="2" w:line="204" w:lineRule="auto"/>
        <w:ind w:firstLine="3985"/>
        <w:rPr>
          <w:color w:val="auto"/>
        </w:rPr>
      </w:pPr>
      <w:r>
        <w:rPr>
          <w:rFonts w:ascii="方正小标宋_GBK" w:eastAsia="方正小标宋_GBK" w:hAnsi="方正小标宋_GBK" w:cs="方正小标宋_GBK"/>
          <w:color w:val="auto"/>
          <w:sz w:val="72"/>
        </w:rPr>
        <w:t>术</w:t>
      </w:r>
    </w:p>
    <w:p w14:paraId="01121E77" w14:textId="77777777" w:rsidR="004D0B76" w:rsidRDefault="00097666">
      <w:pPr>
        <w:snapToGrid/>
        <w:spacing w:before="114" w:line="180" w:lineRule="auto"/>
        <w:ind w:firstLine="3990"/>
        <w:rPr>
          <w:color w:val="auto"/>
        </w:rPr>
      </w:pPr>
      <w:r>
        <w:rPr>
          <w:rFonts w:ascii="方正小标宋_GBK" w:eastAsia="方正小标宋_GBK" w:hAnsi="方正小标宋_GBK" w:cs="方正小标宋_GBK"/>
          <w:color w:val="auto"/>
          <w:sz w:val="72"/>
        </w:rPr>
        <w:t>方</w:t>
      </w:r>
    </w:p>
    <w:p w14:paraId="2F2769D6" w14:textId="77777777" w:rsidR="004D0B76" w:rsidRDefault="00097666">
      <w:pPr>
        <w:snapToGrid/>
        <w:spacing w:before="197" w:line="180" w:lineRule="auto"/>
        <w:ind w:firstLine="3985"/>
        <w:rPr>
          <w:color w:val="auto"/>
        </w:rPr>
      </w:pPr>
      <w:r>
        <w:rPr>
          <w:rFonts w:ascii="方正小标宋_GBK" w:eastAsia="方正小标宋_GBK" w:hAnsi="方正小标宋_GBK" w:cs="方正小标宋_GBK"/>
          <w:color w:val="auto"/>
          <w:sz w:val="72"/>
        </w:rPr>
        <w:t>案</w:t>
      </w:r>
    </w:p>
    <w:p w14:paraId="16140FD6" w14:textId="77777777" w:rsidR="004D0B76" w:rsidRDefault="00097666">
      <w:pPr>
        <w:snapToGrid/>
        <w:spacing w:line="262" w:lineRule="auto"/>
        <w:rPr>
          <w:color w:val="auto"/>
        </w:rPr>
      </w:pPr>
      <w:r>
        <w:rPr>
          <w:rFonts w:ascii="Malgun Gothic" w:eastAsia="Malgun Gothic" w:hAnsi="Malgun Gothic" w:cs="Malgun Gothic"/>
          <w:color w:val="auto"/>
          <w:sz w:val="21"/>
        </w:rPr>
        <w:t> </w:t>
      </w:r>
    </w:p>
    <w:p w14:paraId="1AB04299" w14:textId="77777777" w:rsidR="004D0B76" w:rsidRDefault="00097666">
      <w:pPr>
        <w:snapToGrid/>
        <w:spacing w:line="262" w:lineRule="auto"/>
        <w:rPr>
          <w:color w:val="auto"/>
        </w:rPr>
      </w:pPr>
      <w:r>
        <w:rPr>
          <w:rFonts w:ascii="Malgun Gothic" w:eastAsia="Malgun Gothic" w:hAnsi="Malgun Gothic" w:cs="Malgun Gothic"/>
          <w:color w:val="auto"/>
          <w:sz w:val="21"/>
        </w:rPr>
        <w:t> </w:t>
      </w:r>
    </w:p>
    <w:p w14:paraId="76F7AC1A" w14:textId="77777777" w:rsidR="004D0B76" w:rsidRDefault="00097666">
      <w:pPr>
        <w:snapToGrid/>
        <w:spacing w:line="262" w:lineRule="auto"/>
        <w:rPr>
          <w:rFonts w:ascii="Malgun Gothic" w:eastAsia="Malgun Gothic" w:hAnsi="Malgun Gothic" w:cs="Malgun Gothic"/>
          <w:color w:val="auto"/>
          <w:sz w:val="21"/>
        </w:rPr>
      </w:pPr>
      <w:r>
        <w:rPr>
          <w:rFonts w:ascii="Malgun Gothic" w:eastAsia="Malgun Gothic" w:hAnsi="Malgun Gothic" w:cs="Malgun Gothic"/>
          <w:color w:val="auto"/>
          <w:sz w:val="21"/>
        </w:rPr>
        <w:t> </w:t>
      </w:r>
    </w:p>
    <w:p w14:paraId="169252B4" w14:textId="77777777" w:rsidR="004D0B76" w:rsidRDefault="004D0B76">
      <w:pPr>
        <w:snapToGrid/>
        <w:spacing w:line="262" w:lineRule="auto"/>
        <w:rPr>
          <w:rFonts w:ascii="Malgun Gothic" w:eastAsia="Malgun Gothic" w:hAnsi="Malgun Gothic" w:cs="Malgun Gothic"/>
          <w:color w:val="auto"/>
          <w:sz w:val="21"/>
        </w:rPr>
      </w:pPr>
    </w:p>
    <w:p w14:paraId="4C4F8856" w14:textId="77777777" w:rsidR="004D0B76" w:rsidRDefault="004D0B76">
      <w:pPr>
        <w:snapToGrid/>
        <w:spacing w:line="262" w:lineRule="auto"/>
        <w:rPr>
          <w:color w:val="auto"/>
        </w:rPr>
      </w:pPr>
    </w:p>
    <w:p w14:paraId="222E2336" w14:textId="77777777" w:rsidR="004D0B76" w:rsidRDefault="004D0B76">
      <w:pPr>
        <w:snapToGrid/>
        <w:spacing w:line="262" w:lineRule="auto"/>
        <w:rPr>
          <w:color w:val="auto"/>
        </w:rPr>
      </w:pPr>
    </w:p>
    <w:p w14:paraId="5F098B88" w14:textId="77777777" w:rsidR="004D0B76" w:rsidRDefault="00097666">
      <w:pPr>
        <w:snapToGrid/>
        <w:spacing w:before="156" w:line="180" w:lineRule="auto"/>
        <w:jc w:val="center"/>
        <w:rPr>
          <w:color w:val="auto"/>
        </w:rPr>
      </w:pPr>
      <w:r>
        <w:rPr>
          <w:rFonts w:ascii="Times New Roman" w:eastAsia="Times New Roman" w:hAnsi="Times New Roman" w:cs="Times New Roman"/>
          <w:color w:val="auto"/>
          <w:spacing w:val="-5"/>
          <w:sz w:val="40"/>
          <w:szCs w:val="24"/>
        </w:rPr>
        <w:t>202</w:t>
      </w:r>
      <w:r>
        <w:rPr>
          <w:rFonts w:ascii="Times New Roman" w:eastAsia="宋体" w:hAnsi="Times New Roman" w:cs="Times New Roman" w:hint="eastAsia"/>
          <w:color w:val="auto"/>
          <w:spacing w:val="-5"/>
          <w:sz w:val="40"/>
          <w:szCs w:val="24"/>
        </w:rPr>
        <w:t>5</w:t>
      </w:r>
      <w:r>
        <w:rPr>
          <w:rFonts w:ascii="Malgun Gothic" w:eastAsia="Malgun Gothic" w:hAnsi="Malgun Gothic" w:cs="Malgun Gothic"/>
          <w:color w:val="auto"/>
          <w:spacing w:val="-5"/>
          <w:sz w:val="40"/>
          <w:szCs w:val="24"/>
        </w:rPr>
        <w:t>年</w:t>
      </w:r>
      <w:r>
        <w:rPr>
          <w:rFonts w:ascii="Malgun Gothic" w:eastAsia="宋体" w:hAnsi="Malgun Gothic" w:cs="Malgun Gothic" w:hint="eastAsia"/>
          <w:color w:val="auto"/>
          <w:spacing w:val="-22"/>
          <w:sz w:val="40"/>
          <w:szCs w:val="24"/>
        </w:rPr>
        <w:t>6</w:t>
      </w:r>
      <w:r>
        <w:rPr>
          <w:rFonts w:ascii="Malgun Gothic" w:eastAsia="Malgun Gothic" w:hAnsi="Malgun Gothic" w:cs="Malgun Gothic"/>
          <w:color w:val="auto"/>
          <w:spacing w:val="-5"/>
          <w:sz w:val="40"/>
          <w:szCs w:val="24"/>
        </w:rPr>
        <w:t>月</w:t>
      </w:r>
      <w:r>
        <w:rPr>
          <w:rFonts w:hint="eastAsia"/>
          <w:color w:val="auto"/>
        </w:rPr>
        <w:br w:type="page"/>
      </w:r>
    </w:p>
    <w:p w14:paraId="0C3AD419" w14:textId="77777777" w:rsidR="004D0B76" w:rsidRDefault="00097666">
      <w:pPr>
        <w:tabs>
          <w:tab w:val="left" w:pos="8059"/>
        </w:tabs>
        <w:snapToGrid/>
        <w:spacing w:before="244" w:line="185" w:lineRule="auto"/>
        <w:ind w:firstLine="3969"/>
        <w:rPr>
          <w:color w:val="auto"/>
        </w:rPr>
      </w:pPr>
      <w:r>
        <w:rPr>
          <w:rFonts w:ascii="黑体" w:eastAsia="黑体" w:hAnsi="黑体" w:cs="黑体"/>
          <w:color w:val="auto"/>
          <w:spacing w:val="-25"/>
          <w:sz w:val="32"/>
        </w:rPr>
        <w:lastRenderedPageBreak/>
        <w:t>目 录</w:t>
      </w:r>
      <w:r>
        <w:rPr>
          <w:color w:val="auto"/>
        </w:rPr>
        <w:tab/>
      </w:r>
    </w:p>
    <w:p w14:paraId="47E787F1" w14:textId="77777777" w:rsidR="004D0B76" w:rsidRDefault="00097666">
      <w:pPr>
        <w:snapToGrid/>
        <w:spacing w:line="240" w:lineRule="auto"/>
        <w:jc w:val="center"/>
        <w:rPr>
          <w:color w:val="auto"/>
        </w:rPr>
      </w:pPr>
      <w:r>
        <w:rPr>
          <w:rFonts w:eastAsia="Arial"/>
          <w:color w:val="auto"/>
        </w:rPr>
        <w:t> </w:t>
      </w:r>
    </w:p>
    <w:p w14:paraId="1856FF9F" w14:textId="77777777" w:rsidR="004D0B76" w:rsidRDefault="00097666">
      <w:pPr>
        <w:pStyle w:val="TOC1"/>
        <w:tabs>
          <w:tab w:val="right" w:leader="dot" w:pos="9072"/>
        </w:tabs>
        <w:spacing w:line="360" w:lineRule="auto"/>
        <w:rPr>
          <w:rFonts w:ascii="黑体" w:eastAsia="黑体" w:hAnsi="黑体" w:cs="黑体"/>
          <w:sz w:val="24"/>
          <w:szCs w:val="24"/>
        </w:rPr>
      </w:pPr>
      <w:r>
        <w:rPr>
          <w:rFonts w:ascii="黑体" w:eastAsia="黑体" w:hAnsi="黑体" w:cs="黑体" w:hint="eastAsia"/>
          <w:color w:val="auto"/>
          <w:sz w:val="24"/>
          <w:szCs w:val="24"/>
        </w:rPr>
        <w:fldChar w:fldCharType="begin"/>
      </w:r>
      <w:r>
        <w:rPr>
          <w:rFonts w:ascii="黑体" w:eastAsia="黑体" w:hAnsi="黑体" w:cs="黑体" w:hint="eastAsia"/>
          <w:color w:val="auto"/>
          <w:sz w:val="24"/>
          <w:szCs w:val="24"/>
        </w:rPr>
        <w:instrText xml:space="preserve"> TOC \o "1-3" \h \z \u </w:instrText>
      </w:r>
      <w:r>
        <w:rPr>
          <w:rFonts w:ascii="黑体" w:eastAsia="黑体" w:hAnsi="黑体" w:cs="黑体" w:hint="eastAsia"/>
          <w:color w:val="auto"/>
          <w:sz w:val="24"/>
          <w:szCs w:val="24"/>
        </w:rPr>
        <w:fldChar w:fldCharType="separate"/>
      </w:r>
      <w:hyperlink w:anchor="_Toc2145789217" w:history="1">
        <w:r>
          <w:rPr>
            <w:rFonts w:ascii="黑体" w:eastAsia="黑体" w:hAnsi="黑体" w:cs="黑体" w:hint="eastAsia"/>
            <w:sz w:val="24"/>
            <w:szCs w:val="24"/>
          </w:rPr>
          <w:t>一、大赛名称</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_Toc2145789217 \h </w:instrText>
        </w:r>
        <w:r>
          <w:rPr>
            <w:rFonts w:ascii="黑体" w:eastAsia="黑体" w:hAnsi="黑体" w:cs="黑体" w:hint="eastAsia"/>
            <w:sz w:val="24"/>
            <w:szCs w:val="24"/>
          </w:rPr>
        </w:r>
        <w:r>
          <w:rPr>
            <w:rFonts w:ascii="黑体" w:eastAsia="黑体" w:hAnsi="黑体" w:cs="黑体" w:hint="eastAsia"/>
            <w:sz w:val="24"/>
            <w:szCs w:val="24"/>
          </w:rPr>
          <w:fldChar w:fldCharType="separate"/>
        </w:r>
        <w:r>
          <w:rPr>
            <w:rFonts w:ascii="黑体" w:eastAsia="黑体" w:hAnsi="黑体" w:cs="黑体"/>
            <w:sz w:val="24"/>
            <w:szCs w:val="24"/>
          </w:rPr>
          <w:t>- 3 -</w:t>
        </w:r>
        <w:r>
          <w:rPr>
            <w:rFonts w:ascii="黑体" w:eastAsia="黑体" w:hAnsi="黑体" w:cs="黑体" w:hint="eastAsia"/>
            <w:sz w:val="24"/>
            <w:szCs w:val="24"/>
          </w:rPr>
          <w:fldChar w:fldCharType="end"/>
        </w:r>
      </w:hyperlink>
    </w:p>
    <w:p w14:paraId="5C992CC9" w14:textId="77777777" w:rsidR="004D0B76" w:rsidRDefault="006F03FE">
      <w:pPr>
        <w:pStyle w:val="TOC1"/>
        <w:tabs>
          <w:tab w:val="right" w:leader="dot" w:pos="9072"/>
        </w:tabs>
        <w:spacing w:line="360" w:lineRule="auto"/>
        <w:rPr>
          <w:rFonts w:ascii="黑体" w:eastAsia="黑体" w:hAnsi="黑体" w:cs="黑体"/>
          <w:sz w:val="24"/>
          <w:szCs w:val="24"/>
        </w:rPr>
      </w:pPr>
      <w:hyperlink w:anchor="_Toc1586486048" w:history="1">
        <w:r w:rsidR="00097666">
          <w:rPr>
            <w:rFonts w:ascii="黑体" w:eastAsia="黑体" w:hAnsi="黑体" w:cs="黑体" w:hint="eastAsia"/>
            <w:sz w:val="24"/>
            <w:szCs w:val="24"/>
          </w:rPr>
          <w:t>二、大赛目的与意义</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_Toc1586486048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7B57F36E" w14:textId="77777777" w:rsidR="004D0B76" w:rsidRDefault="006F03FE">
      <w:pPr>
        <w:pStyle w:val="TOC1"/>
        <w:tabs>
          <w:tab w:val="right" w:leader="dot" w:pos="9072"/>
        </w:tabs>
        <w:spacing w:line="360" w:lineRule="auto"/>
        <w:rPr>
          <w:rFonts w:ascii="黑体" w:eastAsia="黑体" w:hAnsi="黑体" w:cs="黑体"/>
          <w:sz w:val="24"/>
          <w:szCs w:val="24"/>
        </w:rPr>
      </w:pPr>
      <w:hyperlink w:anchor="_Toc914047584" w:history="1">
        <w:r w:rsidR="00097666">
          <w:rPr>
            <w:rFonts w:ascii="黑体" w:eastAsia="黑体" w:hAnsi="黑体" w:cs="黑体" w:hint="eastAsia"/>
            <w:sz w:val="24"/>
            <w:szCs w:val="24"/>
          </w:rPr>
          <w:t>三、大赛内容、形式和成绩计算</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_Toc914047584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7822D00C" w14:textId="77777777" w:rsidR="004D0B76" w:rsidRDefault="006F03FE">
      <w:pPr>
        <w:pStyle w:val="TOC2"/>
        <w:tabs>
          <w:tab w:val="right" w:leader="dot" w:pos="9072"/>
        </w:tabs>
        <w:spacing w:line="360" w:lineRule="auto"/>
        <w:ind w:left="560"/>
        <w:rPr>
          <w:rFonts w:ascii="黑体" w:eastAsia="黑体" w:hAnsi="黑体" w:cs="黑体"/>
          <w:sz w:val="24"/>
          <w:szCs w:val="24"/>
        </w:rPr>
      </w:pPr>
      <w:hyperlink w:anchor="_Toc1447217297" w:history="1">
        <w:r w:rsidR="00097666">
          <w:rPr>
            <w:rFonts w:ascii="黑体" w:eastAsia="黑体" w:hAnsi="黑体" w:cs="黑体" w:hint="eastAsia"/>
            <w:sz w:val="24"/>
            <w:szCs w:val="24"/>
          </w:rPr>
          <w:t>（一）竞赛内容</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_Toc1447217297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6A945DC2" w14:textId="77777777" w:rsidR="004D0B76" w:rsidRDefault="006F03FE">
      <w:pPr>
        <w:pStyle w:val="TOC2"/>
        <w:tabs>
          <w:tab w:val="right" w:leader="dot" w:pos="9072"/>
        </w:tabs>
        <w:spacing w:line="360" w:lineRule="auto"/>
        <w:ind w:left="560"/>
        <w:rPr>
          <w:rFonts w:ascii="黑体" w:eastAsia="黑体" w:hAnsi="黑体" w:cs="黑体"/>
          <w:sz w:val="24"/>
          <w:szCs w:val="24"/>
        </w:rPr>
      </w:pPr>
      <w:hyperlink w:anchor="_Toc981324757" w:history="1">
        <w:r w:rsidR="00097666">
          <w:rPr>
            <w:rFonts w:ascii="黑体" w:eastAsia="黑体" w:hAnsi="黑体" w:cs="黑体" w:hint="eastAsia"/>
            <w:sz w:val="24"/>
            <w:szCs w:val="24"/>
          </w:rPr>
          <w:t>（二） 竞赛形式</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_Toc981324757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58DDCFFD" w14:textId="77777777" w:rsidR="004D0B76" w:rsidRDefault="006F03FE">
      <w:pPr>
        <w:pStyle w:val="TOC2"/>
        <w:tabs>
          <w:tab w:val="right" w:leader="dot" w:pos="9072"/>
        </w:tabs>
        <w:spacing w:line="360" w:lineRule="auto"/>
        <w:ind w:left="560"/>
        <w:rPr>
          <w:rFonts w:ascii="黑体" w:eastAsia="黑体" w:hAnsi="黑体" w:cs="黑体"/>
          <w:sz w:val="24"/>
          <w:szCs w:val="24"/>
        </w:rPr>
      </w:pPr>
      <w:hyperlink w:anchor="_Toc450781939" w:history="1">
        <w:r w:rsidR="00097666">
          <w:rPr>
            <w:rFonts w:ascii="黑体" w:eastAsia="黑体" w:hAnsi="黑体" w:cs="黑体" w:hint="eastAsia"/>
            <w:sz w:val="24"/>
            <w:szCs w:val="24"/>
          </w:rPr>
          <w:t>（三） 报名条件</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_Toc450781939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5081080F" w14:textId="77777777" w:rsidR="004D0B76" w:rsidRDefault="006F03FE">
      <w:pPr>
        <w:pStyle w:val="TOC2"/>
        <w:tabs>
          <w:tab w:val="right" w:leader="dot" w:pos="9072"/>
        </w:tabs>
        <w:spacing w:line="360" w:lineRule="auto"/>
        <w:ind w:left="560"/>
        <w:rPr>
          <w:rFonts w:ascii="黑体" w:eastAsia="黑体" w:hAnsi="黑体" w:cs="黑体"/>
          <w:sz w:val="24"/>
          <w:szCs w:val="24"/>
        </w:rPr>
      </w:pPr>
      <w:hyperlink w:anchor="_Toc2117225804" w:history="1">
        <w:r w:rsidR="00097666">
          <w:rPr>
            <w:rFonts w:ascii="黑体" w:eastAsia="黑体" w:hAnsi="黑体" w:cs="黑体" w:hint="eastAsia"/>
            <w:sz w:val="24"/>
            <w:szCs w:val="24"/>
          </w:rPr>
          <w:t>（四） 成绩计算</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_Toc2117225804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011EF78D" w14:textId="77777777" w:rsidR="004D0B76" w:rsidRDefault="006F03FE">
      <w:pPr>
        <w:pStyle w:val="TOC1"/>
        <w:tabs>
          <w:tab w:val="right" w:leader="dot" w:pos="9072"/>
        </w:tabs>
        <w:spacing w:line="360" w:lineRule="auto"/>
        <w:rPr>
          <w:rFonts w:ascii="黑体" w:eastAsia="黑体" w:hAnsi="黑体" w:cs="黑体"/>
          <w:sz w:val="24"/>
          <w:szCs w:val="24"/>
        </w:rPr>
      </w:pPr>
      <w:hyperlink w:anchor="_Toc410057038" w:history="1">
        <w:r w:rsidR="00097666">
          <w:rPr>
            <w:rFonts w:ascii="黑体" w:eastAsia="黑体" w:hAnsi="黑体" w:cs="黑体" w:hint="eastAsia"/>
            <w:sz w:val="24"/>
            <w:szCs w:val="24"/>
          </w:rPr>
          <w:t>四、奖励办法</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_Toc410057038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1C0B965F" w14:textId="77777777" w:rsidR="004D0B76" w:rsidRDefault="006F03FE">
      <w:pPr>
        <w:pStyle w:val="TOC1"/>
        <w:tabs>
          <w:tab w:val="right" w:leader="dot" w:pos="9072"/>
        </w:tabs>
        <w:spacing w:line="360" w:lineRule="auto"/>
        <w:rPr>
          <w:rFonts w:ascii="黑体" w:eastAsia="黑体" w:hAnsi="黑体" w:cs="黑体"/>
          <w:sz w:val="24"/>
          <w:szCs w:val="24"/>
        </w:rPr>
      </w:pPr>
      <w:hyperlink w:anchor="_Toc553614443" w:history="1">
        <w:r w:rsidR="00097666">
          <w:rPr>
            <w:rFonts w:ascii="黑体" w:eastAsia="黑体" w:hAnsi="黑体" w:cs="黑体" w:hint="eastAsia"/>
            <w:sz w:val="24"/>
            <w:szCs w:val="24"/>
          </w:rPr>
          <w:t>五、大赛命题原则</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_Toc553614443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03946C32" w14:textId="77777777" w:rsidR="004D0B76" w:rsidRDefault="006F03FE">
      <w:pPr>
        <w:pStyle w:val="TOC1"/>
        <w:tabs>
          <w:tab w:val="right" w:leader="dot" w:pos="9072"/>
        </w:tabs>
        <w:spacing w:line="360" w:lineRule="auto"/>
        <w:rPr>
          <w:rFonts w:ascii="黑体" w:eastAsia="黑体" w:hAnsi="黑体" w:cs="黑体"/>
          <w:sz w:val="24"/>
          <w:szCs w:val="24"/>
        </w:rPr>
      </w:pPr>
      <w:hyperlink w:anchor="_Toc1698784697" w:history="1">
        <w:r w:rsidR="00097666">
          <w:rPr>
            <w:rFonts w:ascii="黑体" w:eastAsia="黑体" w:hAnsi="黑体" w:cs="黑体" w:hint="eastAsia"/>
            <w:sz w:val="24"/>
            <w:szCs w:val="24"/>
          </w:rPr>
          <w:t>六、大赛范围、赛题类型和其他</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_Toc1698784697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7007632F" w14:textId="77777777" w:rsidR="004D0B76" w:rsidRDefault="006F03FE">
      <w:pPr>
        <w:pStyle w:val="TOC2"/>
        <w:tabs>
          <w:tab w:val="right" w:leader="dot" w:pos="9072"/>
        </w:tabs>
        <w:spacing w:line="360" w:lineRule="auto"/>
        <w:ind w:left="560"/>
        <w:rPr>
          <w:rFonts w:ascii="黑体" w:eastAsia="黑体" w:hAnsi="黑体" w:cs="黑体"/>
          <w:sz w:val="24"/>
          <w:szCs w:val="24"/>
        </w:rPr>
      </w:pPr>
      <w:hyperlink w:anchor="_Toc679315614" w:history="1">
        <w:r w:rsidR="00097666">
          <w:rPr>
            <w:rFonts w:ascii="黑体" w:eastAsia="黑体" w:hAnsi="黑体" w:cs="黑体" w:hint="eastAsia"/>
            <w:sz w:val="24"/>
            <w:szCs w:val="24"/>
          </w:rPr>
          <w:t>（一）理论知识竞赛</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_Toc679315614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6675004A" w14:textId="77777777" w:rsidR="004D0B76" w:rsidRDefault="006F03FE">
      <w:pPr>
        <w:pStyle w:val="TOC2"/>
        <w:tabs>
          <w:tab w:val="right" w:leader="dot" w:pos="9072"/>
        </w:tabs>
        <w:spacing w:line="360" w:lineRule="auto"/>
        <w:ind w:left="560"/>
        <w:rPr>
          <w:rFonts w:ascii="黑体" w:eastAsia="黑体" w:hAnsi="黑体" w:cs="黑体"/>
          <w:sz w:val="24"/>
          <w:szCs w:val="24"/>
        </w:rPr>
      </w:pPr>
      <w:hyperlink w:anchor="_Toc1234457046" w:history="1">
        <w:r w:rsidR="00097666">
          <w:rPr>
            <w:rFonts w:ascii="黑体" w:eastAsia="黑体" w:hAnsi="黑体" w:cs="黑体" w:hint="eastAsia"/>
            <w:sz w:val="24"/>
            <w:szCs w:val="24"/>
          </w:rPr>
          <w:t>（二） 实际操作竞赛</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_Toc1234457046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31990301" w14:textId="77777777" w:rsidR="004D0B76" w:rsidRDefault="006F03FE">
      <w:pPr>
        <w:pStyle w:val="TOC1"/>
        <w:tabs>
          <w:tab w:val="right" w:leader="dot" w:pos="9072"/>
        </w:tabs>
        <w:spacing w:line="360" w:lineRule="auto"/>
        <w:rPr>
          <w:rFonts w:ascii="黑体" w:eastAsia="黑体" w:hAnsi="黑体" w:cs="黑体"/>
          <w:sz w:val="24"/>
          <w:szCs w:val="24"/>
        </w:rPr>
      </w:pPr>
      <w:hyperlink w:anchor="_Toc680058455" w:history="1">
        <w:r w:rsidR="00097666">
          <w:rPr>
            <w:rFonts w:ascii="黑体" w:eastAsia="黑体" w:hAnsi="黑体" w:cs="黑体" w:hint="eastAsia"/>
            <w:sz w:val="24"/>
            <w:szCs w:val="24"/>
          </w:rPr>
          <w:t>七、大赛场地与设施</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_Toc680058455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56151B53" w14:textId="77777777" w:rsidR="004D0B76" w:rsidRDefault="006F03FE">
      <w:pPr>
        <w:pStyle w:val="TOC1"/>
        <w:tabs>
          <w:tab w:val="right" w:leader="dot" w:pos="9072"/>
        </w:tabs>
        <w:spacing w:line="360" w:lineRule="auto"/>
        <w:rPr>
          <w:rFonts w:ascii="黑体" w:eastAsia="黑体" w:hAnsi="黑体" w:cs="黑体"/>
          <w:sz w:val="24"/>
          <w:szCs w:val="24"/>
        </w:rPr>
      </w:pPr>
      <w:hyperlink w:anchor="_Toc834483851" w:history="1">
        <w:r w:rsidR="00097666">
          <w:rPr>
            <w:rFonts w:ascii="黑体" w:eastAsia="黑体" w:hAnsi="黑体" w:cs="黑体" w:hint="eastAsia"/>
            <w:sz w:val="24"/>
            <w:szCs w:val="24"/>
          </w:rPr>
          <w:t>八、大赛关键环节与时间安排</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_Toc834483851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02C61074" w14:textId="77777777" w:rsidR="004D0B76" w:rsidRDefault="006F03FE">
      <w:pPr>
        <w:pStyle w:val="TOC2"/>
        <w:tabs>
          <w:tab w:val="right" w:leader="dot" w:pos="9072"/>
        </w:tabs>
        <w:spacing w:line="360" w:lineRule="auto"/>
        <w:ind w:left="560"/>
        <w:rPr>
          <w:rFonts w:ascii="黑体" w:eastAsia="黑体" w:hAnsi="黑体" w:cs="黑体"/>
          <w:sz w:val="24"/>
          <w:szCs w:val="24"/>
        </w:rPr>
      </w:pPr>
      <w:hyperlink w:anchor="_Toc2101868847" w:history="1">
        <w:r w:rsidR="00097666">
          <w:rPr>
            <w:rFonts w:ascii="黑体" w:eastAsia="黑体" w:hAnsi="黑体" w:cs="黑体" w:hint="eastAsia"/>
            <w:sz w:val="24"/>
            <w:szCs w:val="24"/>
          </w:rPr>
          <w:t>（一）关键环节</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_Toc2101868847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0371E8B1" w14:textId="77777777" w:rsidR="004D0B76" w:rsidRDefault="006F03FE">
      <w:pPr>
        <w:pStyle w:val="TOC2"/>
        <w:tabs>
          <w:tab w:val="right" w:leader="dot" w:pos="9072"/>
        </w:tabs>
        <w:spacing w:line="360" w:lineRule="auto"/>
        <w:ind w:left="560"/>
        <w:rPr>
          <w:rFonts w:ascii="黑体" w:eastAsia="黑体" w:hAnsi="黑体" w:cs="黑体"/>
          <w:sz w:val="24"/>
          <w:szCs w:val="24"/>
        </w:rPr>
      </w:pPr>
      <w:hyperlink w:anchor="_Toc3718379" w:history="1">
        <w:r w:rsidR="00097666">
          <w:rPr>
            <w:rFonts w:ascii="黑体" w:eastAsia="黑体" w:hAnsi="黑体" w:cs="黑体" w:hint="eastAsia"/>
            <w:sz w:val="24"/>
            <w:szCs w:val="24"/>
          </w:rPr>
          <w:t>（二）竞赛流程</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_Toc3718379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43F88AC5" w14:textId="77777777" w:rsidR="004D0B76" w:rsidRDefault="006F03FE">
      <w:pPr>
        <w:pStyle w:val="TOC2"/>
        <w:tabs>
          <w:tab w:val="right" w:leader="dot" w:pos="9072"/>
        </w:tabs>
        <w:spacing w:line="360" w:lineRule="auto"/>
        <w:ind w:left="560"/>
        <w:rPr>
          <w:rFonts w:ascii="黑体" w:eastAsia="黑体" w:hAnsi="黑体" w:cs="黑体"/>
          <w:sz w:val="24"/>
          <w:szCs w:val="24"/>
        </w:rPr>
      </w:pPr>
      <w:hyperlink w:anchor="_Toc217770090" w:history="1">
        <w:r w:rsidR="00097666">
          <w:rPr>
            <w:rFonts w:ascii="黑体" w:eastAsia="黑体" w:hAnsi="黑体" w:cs="黑体" w:hint="eastAsia"/>
            <w:sz w:val="24"/>
            <w:szCs w:val="24"/>
          </w:rPr>
          <w:t>（三） 时间安排</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_Toc217770090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30F08871" w14:textId="77777777" w:rsidR="004D0B76" w:rsidRDefault="006F03FE">
      <w:pPr>
        <w:pStyle w:val="TOC1"/>
        <w:tabs>
          <w:tab w:val="right" w:leader="dot" w:pos="9072"/>
        </w:tabs>
        <w:spacing w:line="360" w:lineRule="auto"/>
        <w:rPr>
          <w:rFonts w:ascii="黑体" w:eastAsia="黑体" w:hAnsi="黑体" w:cs="黑体"/>
          <w:sz w:val="24"/>
          <w:szCs w:val="24"/>
        </w:rPr>
      </w:pPr>
      <w:hyperlink w:anchor="_Toc749768142" w:history="1">
        <w:r w:rsidR="00097666">
          <w:rPr>
            <w:rFonts w:ascii="黑体" w:eastAsia="黑体" w:hAnsi="黑体" w:cs="黑体" w:hint="eastAsia"/>
            <w:sz w:val="24"/>
            <w:szCs w:val="24"/>
          </w:rPr>
          <w:t>九、大赛评分标准制定原则、评分方法、评分细则及技术规范</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_Toc749768142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16AF1C4A" w14:textId="77777777" w:rsidR="004D0B76" w:rsidRDefault="006F03FE">
      <w:pPr>
        <w:pStyle w:val="TOC2"/>
        <w:tabs>
          <w:tab w:val="right" w:leader="dot" w:pos="9072"/>
        </w:tabs>
        <w:spacing w:line="360" w:lineRule="auto"/>
        <w:ind w:left="560"/>
        <w:rPr>
          <w:rFonts w:ascii="黑体" w:eastAsia="黑体" w:hAnsi="黑体" w:cs="黑体"/>
          <w:sz w:val="24"/>
          <w:szCs w:val="24"/>
        </w:rPr>
      </w:pPr>
      <w:hyperlink w:anchor="_Toc2066605645" w:history="1">
        <w:r w:rsidR="00097666">
          <w:rPr>
            <w:rFonts w:ascii="黑体" w:eastAsia="黑体" w:hAnsi="黑体" w:cs="黑体" w:hint="eastAsia"/>
            <w:sz w:val="24"/>
            <w:szCs w:val="24"/>
          </w:rPr>
          <w:t>（一）评分标准制定原则</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_Toc2066605645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56DCF010" w14:textId="77777777" w:rsidR="004D0B76" w:rsidRDefault="006F03FE">
      <w:pPr>
        <w:pStyle w:val="TOC2"/>
        <w:tabs>
          <w:tab w:val="right" w:leader="dot" w:pos="9072"/>
        </w:tabs>
        <w:spacing w:line="360" w:lineRule="auto"/>
        <w:ind w:left="560"/>
        <w:rPr>
          <w:rFonts w:ascii="黑体" w:eastAsia="黑体" w:hAnsi="黑体" w:cs="黑体"/>
          <w:sz w:val="24"/>
          <w:szCs w:val="24"/>
        </w:rPr>
      </w:pPr>
      <w:hyperlink w:anchor="_Toc40568937" w:history="1">
        <w:r w:rsidR="00097666">
          <w:rPr>
            <w:rFonts w:ascii="黑体" w:eastAsia="黑体" w:hAnsi="黑体" w:cs="黑体" w:hint="eastAsia"/>
            <w:sz w:val="24"/>
            <w:szCs w:val="24"/>
          </w:rPr>
          <w:t>（二）评分方法</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_Toc40568937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74F283F4" w14:textId="77777777" w:rsidR="004D0B76" w:rsidRDefault="006F03FE">
      <w:pPr>
        <w:pStyle w:val="TOC2"/>
        <w:tabs>
          <w:tab w:val="right" w:leader="dot" w:pos="9072"/>
        </w:tabs>
        <w:spacing w:line="360" w:lineRule="auto"/>
        <w:ind w:left="560"/>
        <w:rPr>
          <w:rFonts w:ascii="黑体" w:eastAsia="黑体" w:hAnsi="黑体" w:cs="黑体"/>
          <w:sz w:val="24"/>
          <w:szCs w:val="24"/>
        </w:rPr>
      </w:pPr>
      <w:hyperlink w:anchor="_Toc1089808060" w:history="1">
        <w:r w:rsidR="00097666">
          <w:rPr>
            <w:rFonts w:ascii="黑体" w:eastAsia="黑体" w:hAnsi="黑体" w:cs="黑体" w:hint="eastAsia"/>
            <w:sz w:val="24"/>
            <w:szCs w:val="24"/>
          </w:rPr>
          <w:t>（三）评分要点(评分指标)</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_Toc1089808060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16BD284C" w14:textId="77777777" w:rsidR="004D0B76" w:rsidRDefault="006F03FE">
      <w:pPr>
        <w:pStyle w:val="TOC2"/>
        <w:tabs>
          <w:tab w:val="right" w:leader="dot" w:pos="9072"/>
        </w:tabs>
        <w:spacing w:line="360" w:lineRule="auto"/>
        <w:ind w:left="560"/>
        <w:rPr>
          <w:rFonts w:ascii="黑体" w:eastAsia="黑体" w:hAnsi="黑体" w:cs="黑体"/>
          <w:sz w:val="24"/>
          <w:szCs w:val="24"/>
        </w:rPr>
      </w:pPr>
      <w:hyperlink w:anchor="_Toc516039157" w:history="1">
        <w:r w:rsidR="00097666">
          <w:rPr>
            <w:rFonts w:ascii="黑体" w:eastAsia="黑体" w:hAnsi="黑体" w:cs="黑体" w:hint="eastAsia"/>
            <w:sz w:val="24"/>
            <w:szCs w:val="24"/>
          </w:rPr>
          <w:t>（四）技术规范</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_Toc516039157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71BF9A70" w14:textId="77777777" w:rsidR="004D0B76" w:rsidRDefault="006F03FE">
      <w:pPr>
        <w:pStyle w:val="TOC1"/>
        <w:tabs>
          <w:tab w:val="right" w:leader="dot" w:pos="9072"/>
        </w:tabs>
        <w:spacing w:line="360" w:lineRule="auto"/>
        <w:rPr>
          <w:rFonts w:ascii="黑体" w:eastAsia="黑体" w:hAnsi="黑体" w:cs="黑体"/>
          <w:sz w:val="24"/>
          <w:szCs w:val="24"/>
        </w:rPr>
      </w:pPr>
      <w:hyperlink w:anchor="_Toc1531145113" w:history="1">
        <w:r w:rsidR="00097666">
          <w:rPr>
            <w:rFonts w:ascii="黑体" w:eastAsia="黑体" w:hAnsi="黑体" w:cs="黑体" w:hint="eastAsia"/>
            <w:sz w:val="24"/>
            <w:szCs w:val="24"/>
          </w:rPr>
          <w:t>十、大赛平台说明</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_Toc1531145113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5E94A8AE" w14:textId="77777777" w:rsidR="004D0B76" w:rsidRDefault="006F03FE">
      <w:pPr>
        <w:pStyle w:val="TOC1"/>
        <w:tabs>
          <w:tab w:val="right" w:leader="dot" w:pos="9072"/>
        </w:tabs>
        <w:spacing w:line="360" w:lineRule="auto"/>
        <w:rPr>
          <w:rFonts w:ascii="黑体" w:eastAsia="黑体" w:hAnsi="黑体" w:cs="黑体"/>
          <w:sz w:val="24"/>
          <w:szCs w:val="24"/>
        </w:rPr>
      </w:pPr>
      <w:hyperlink w:anchor="_Toc659372190" w:history="1">
        <w:r w:rsidR="00097666">
          <w:rPr>
            <w:rFonts w:ascii="黑体" w:eastAsia="黑体" w:hAnsi="黑体" w:cs="黑体" w:hint="eastAsia"/>
            <w:sz w:val="24"/>
            <w:szCs w:val="24"/>
          </w:rPr>
          <w:t>十一、大赛安全保障</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_Toc659372190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08180DEE" w14:textId="77777777" w:rsidR="004D0B76" w:rsidRDefault="006F03FE">
      <w:pPr>
        <w:pStyle w:val="TOC2"/>
        <w:tabs>
          <w:tab w:val="right" w:leader="dot" w:pos="9072"/>
        </w:tabs>
        <w:spacing w:line="360" w:lineRule="auto"/>
        <w:ind w:left="560"/>
        <w:rPr>
          <w:rFonts w:ascii="黑体" w:eastAsia="黑体" w:hAnsi="黑体" w:cs="黑体"/>
          <w:sz w:val="24"/>
          <w:szCs w:val="24"/>
        </w:rPr>
      </w:pPr>
      <w:hyperlink w:anchor="_Toc1052778810" w:history="1">
        <w:r w:rsidR="00097666">
          <w:rPr>
            <w:rFonts w:ascii="黑体" w:eastAsia="黑体" w:hAnsi="黑体" w:cs="黑体" w:hint="eastAsia"/>
            <w:sz w:val="24"/>
            <w:szCs w:val="24"/>
          </w:rPr>
          <w:t>（一）比赛环境</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_Toc1052778810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1DDB1A76" w14:textId="77777777" w:rsidR="004D0B76" w:rsidRDefault="006F03FE">
      <w:pPr>
        <w:pStyle w:val="TOC2"/>
        <w:tabs>
          <w:tab w:val="right" w:leader="dot" w:pos="9072"/>
        </w:tabs>
        <w:spacing w:line="360" w:lineRule="auto"/>
        <w:ind w:left="560"/>
        <w:rPr>
          <w:rFonts w:ascii="黑体" w:eastAsia="黑体" w:hAnsi="黑体" w:cs="黑体"/>
          <w:sz w:val="24"/>
          <w:szCs w:val="24"/>
        </w:rPr>
      </w:pPr>
      <w:hyperlink w:anchor="_Toc935692037" w:history="1">
        <w:r w:rsidR="00097666">
          <w:rPr>
            <w:rFonts w:ascii="黑体" w:eastAsia="黑体" w:hAnsi="黑体" w:cs="黑体" w:hint="eastAsia"/>
            <w:sz w:val="24"/>
            <w:szCs w:val="24"/>
          </w:rPr>
          <w:t>（二）生活条件</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_Toc935692037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7992E0C7" w14:textId="77777777" w:rsidR="004D0B76" w:rsidRDefault="006F03FE">
      <w:pPr>
        <w:pStyle w:val="TOC2"/>
        <w:tabs>
          <w:tab w:val="right" w:leader="dot" w:pos="9072"/>
        </w:tabs>
        <w:spacing w:line="360" w:lineRule="auto"/>
        <w:ind w:left="560"/>
        <w:rPr>
          <w:rFonts w:ascii="黑体" w:eastAsia="黑体" w:hAnsi="黑体" w:cs="黑体"/>
          <w:sz w:val="24"/>
          <w:szCs w:val="24"/>
        </w:rPr>
      </w:pPr>
      <w:hyperlink w:anchor="_Toc153318878" w:history="1">
        <w:r w:rsidR="00097666">
          <w:rPr>
            <w:rFonts w:ascii="黑体" w:eastAsia="黑体" w:hAnsi="黑体" w:cs="黑体" w:hint="eastAsia"/>
            <w:sz w:val="24"/>
            <w:szCs w:val="24"/>
          </w:rPr>
          <w:t>（三）组队责任安全</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_Toc153318878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12C6302D" w14:textId="77777777" w:rsidR="004D0B76" w:rsidRDefault="006F03FE">
      <w:pPr>
        <w:pStyle w:val="TOC2"/>
        <w:tabs>
          <w:tab w:val="right" w:leader="dot" w:pos="9072"/>
        </w:tabs>
        <w:spacing w:line="360" w:lineRule="auto"/>
        <w:ind w:left="560"/>
        <w:rPr>
          <w:rFonts w:ascii="黑体" w:eastAsia="黑体" w:hAnsi="黑体" w:cs="黑体"/>
          <w:sz w:val="24"/>
          <w:szCs w:val="24"/>
        </w:rPr>
      </w:pPr>
      <w:hyperlink w:anchor="_Toc1997489793" w:history="1">
        <w:r w:rsidR="00097666">
          <w:rPr>
            <w:rFonts w:ascii="黑体" w:eastAsia="黑体" w:hAnsi="黑体" w:cs="黑体" w:hint="eastAsia"/>
            <w:sz w:val="24"/>
            <w:szCs w:val="24"/>
          </w:rPr>
          <w:t>（四）应急处理安全</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_Toc1997489793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5832E7D1" w14:textId="77777777" w:rsidR="004D0B76" w:rsidRDefault="006F03FE">
      <w:pPr>
        <w:pStyle w:val="TOC2"/>
        <w:tabs>
          <w:tab w:val="right" w:leader="dot" w:pos="9072"/>
        </w:tabs>
        <w:spacing w:line="360" w:lineRule="auto"/>
        <w:ind w:left="560"/>
        <w:rPr>
          <w:rFonts w:ascii="黑体" w:eastAsia="黑体" w:hAnsi="黑体" w:cs="黑体"/>
          <w:sz w:val="24"/>
          <w:szCs w:val="24"/>
        </w:rPr>
      </w:pPr>
      <w:hyperlink w:anchor="_Toc199097400" w:history="1">
        <w:r w:rsidR="00097666">
          <w:rPr>
            <w:rFonts w:ascii="黑体" w:eastAsia="黑体" w:hAnsi="黑体" w:cs="黑体" w:hint="eastAsia"/>
            <w:sz w:val="24"/>
            <w:szCs w:val="24"/>
          </w:rPr>
          <w:t>（五）处罚措施</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_Toc199097400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33F422FB" w14:textId="77777777" w:rsidR="004D0B76" w:rsidRDefault="006F03FE">
      <w:pPr>
        <w:pStyle w:val="TOC1"/>
        <w:tabs>
          <w:tab w:val="right" w:leader="dot" w:pos="9072"/>
        </w:tabs>
        <w:spacing w:line="360" w:lineRule="auto"/>
        <w:rPr>
          <w:rFonts w:ascii="黑体" w:eastAsia="黑体" w:hAnsi="黑体" w:cs="黑体"/>
          <w:sz w:val="24"/>
          <w:szCs w:val="24"/>
        </w:rPr>
      </w:pPr>
      <w:hyperlink w:anchor="_Toc450479774" w:history="1">
        <w:r w:rsidR="00097666">
          <w:rPr>
            <w:rFonts w:ascii="黑体" w:eastAsia="黑体" w:hAnsi="黑体" w:cs="黑体" w:hint="eastAsia"/>
            <w:sz w:val="24"/>
            <w:szCs w:val="24"/>
          </w:rPr>
          <w:t>十二、大赛组织与管理</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_Toc450479774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37EEB9CC" w14:textId="77777777" w:rsidR="004D0B76" w:rsidRDefault="006F03FE">
      <w:pPr>
        <w:pStyle w:val="TOC2"/>
        <w:tabs>
          <w:tab w:val="right" w:leader="dot" w:pos="9072"/>
        </w:tabs>
        <w:spacing w:line="360" w:lineRule="auto"/>
        <w:ind w:left="560"/>
        <w:rPr>
          <w:rFonts w:ascii="黑体" w:eastAsia="黑体" w:hAnsi="黑体" w:cs="黑体"/>
          <w:sz w:val="24"/>
          <w:szCs w:val="24"/>
        </w:rPr>
      </w:pPr>
      <w:hyperlink w:anchor="_Toc1333705943" w:history="1">
        <w:r w:rsidR="00097666">
          <w:rPr>
            <w:rFonts w:ascii="黑体" w:eastAsia="黑体" w:hAnsi="黑体" w:cs="黑体" w:hint="eastAsia"/>
            <w:sz w:val="24"/>
            <w:szCs w:val="24"/>
          </w:rPr>
          <w:t>（一）大赛组织</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_Toc1333705943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5C5A8CF1" w14:textId="77777777" w:rsidR="004D0B76" w:rsidRDefault="006F03FE">
      <w:pPr>
        <w:pStyle w:val="TOC2"/>
        <w:tabs>
          <w:tab w:val="right" w:leader="dot" w:pos="9072"/>
        </w:tabs>
        <w:spacing w:line="360" w:lineRule="auto"/>
        <w:ind w:left="560"/>
        <w:rPr>
          <w:rFonts w:ascii="黑体" w:eastAsia="黑体" w:hAnsi="黑体" w:cs="黑体"/>
          <w:sz w:val="24"/>
          <w:szCs w:val="24"/>
        </w:rPr>
      </w:pPr>
      <w:hyperlink w:anchor="_Toc161476615" w:history="1">
        <w:r w:rsidR="00097666">
          <w:rPr>
            <w:rFonts w:ascii="黑体" w:eastAsia="黑体" w:hAnsi="黑体" w:cs="黑体" w:hint="eastAsia"/>
            <w:sz w:val="24"/>
            <w:szCs w:val="24"/>
          </w:rPr>
          <w:t>（二）大赛设备与设施管理</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_Toc161476615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18DDDE7B" w14:textId="77777777" w:rsidR="004D0B76" w:rsidRDefault="006F03FE">
      <w:pPr>
        <w:pStyle w:val="TOC1"/>
        <w:tabs>
          <w:tab w:val="right" w:leader="dot" w:pos="9072"/>
        </w:tabs>
        <w:spacing w:line="360" w:lineRule="auto"/>
        <w:rPr>
          <w:rFonts w:ascii="黑体" w:eastAsia="黑体" w:hAnsi="黑体" w:cs="黑体"/>
          <w:sz w:val="24"/>
          <w:szCs w:val="24"/>
        </w:rPr>
      </w:pPr>
      <w:hyperlink w:anchor="_Toc1665622144" w:history="1">
        <w:r w:rsidR="00097666">
          <w:rPr>
            <w:rFonts w:ascii="黑体" w:eastAsia="黑体" w:hAnsi="黑体" w:cs="黑体" w:hint="eastAsia"/>
            <w:sz w:val="24"/>
            <w:szCs w:val="24"/>
          </w:rPr>
          <w:t>十三、附件（大赛样题）</w:t>
        </w:r>
        <w:r w:rsidR="00097666">
          <w:rPr>
            <w:rFonts w:ascii="黑体" w:eastAsia="黑体" w:hAnsi="黑体" w:cs="黑体" w:hint="eastAsia"/>
            <w:sz w:val="24"/>
            <w:szCs w:val="24"/>
          </w:rPr>
          <w:tab/>
        </w:r>
        <w:r w:rsidR="00097666">
          <w:rPr>
            <w:rFonts w:ascii="黑体" w:eastAsia="黑体" w:hAnsi="黑体" w:cs="黑体" w:hint="eastAsia"/>
            <w:sz w:val="24"/>
            <w:szCs w:val="24"/>
          </w:rPr>
          <w:fldChar w:fldCharType="begin"/>
        </w:r>
        <w:r w:rsidR="00097666">
          <w:rPr>
            <w:rFonts w:ascii="黑体" w:eastAsia="黑体" w:hAnsi="黑体" w:cs="黑体" w:hint="eastAsia"/>
            <w:sz w:val="24"/>
            <w:szCs w:val="24"/>
          </w:rPr>
          <w:instrText xml:space="preserve"> PAGEREF _Toc1665622144 \h </w:instrText>
        </w:r>
        <w:r w:rsidR="00097666">
          <w:rPr>
            <w:rFonts w:ascii="黑体" w:eastAsia="黑体" w:hAnsi="黑体" w:cs="黑体" w:hint="eastAsia"/>
            <w:sz w:val="24"/>
            <w:szCs w:val="24"/>
          </w:rPr>
        </w:r>
        <w:r w:rsidR="00097666">
          <w:rPr>
            <w:rFonts w:ascii="黑体" w:eastAsia="黑体" w:hAnsi="黑体" w:cs="黑体" w:hint="eastAsia"/>
            <w:sz w:val="24"/>
            <w:szCs w:val="24"/>
          </w:rPr>
          <w:fldChar w:fldCharType="separate"/>
        </w:r>
        <w:r w:rsidR="00097666">
          <w:rPr>
            <w:rFonts w:ascii="黑体" w:eastAsia="黑体" w:hAnsi="黑体" w:cs="黑体"/>
            <w:sz w:val="24"/>
            <w:szCs w:val="24"/>
          </w:rPr>
          <w:t>- 3 -</w:t>
        </w:r>
        <w:r w:rsidR="00097666">
          <w:rPr>
            <w:rFonts w:ascii="黑体" w:eastAsia="黑体" w:hAnsi="黑体" w:cs="黑体" w:hint="eastAsia"/>
            <w:sz w:val="24"/>
            <w:szCs w:val="24"/>
          </w:rPr>
          <w:fldChar w:fldCharType="end"/>
        </w:r>
      </w:hyperlink>
    </w:p>
    <w:p w14:paraId="12ACE1DD" w14:textId="77777777" w:rsidR="004D0B76" w:rsidRDefault="00097666">
      <w:pPr>
        <w:snapToGrid/>
        <w:spacing w:line="360" w:lineRule="auto"/>
        <w:jc w:val="both"/>
        <w:rPr>
          <w:rFonts w:ascii="黑体" w:eastAsia="黑体" w:hAnsi="黑体" w:cs="黑体"/>
          <w:color w:val="auto"/>
          <w:sz w:val="24"/>
          <w:szCs w:val="24"/>
        </w:rPr>
        <w:sectPr w:rsidR="004D0B76">
          <w:footerReference w:type="default" r:id="rId7"/>
          <w:pgSz w:w="11906" w:h="16838"/>
          <w:pgMar w:top="1361" w:right="1417" w:bottom="1361" w:left="1417" w:header="712" w:footer="853" w:gutter="0"/>
          <w:pgNumType w:fmt="numberInDash"/>
          <w:cols w:space="720"/>
        </w:sectPr>
      </w:pPr>
      <w:r>
        <w:rPr>
          <w:rFonts w:ascii="黑体" w:eastAsia="黑体" w:hAnsi="黑体" w:cs="黑体" w:hint="eastAsia"/>
          <w:color w:val="auto"/>
          <w:sz w:val="24"/>
          <w:szCs w:val="24"/>
        </w:rPr>
        <w:fldChar w:fldCharType="end"/>
      </w:r>
    </w:p>
    <w:p w14:paraId="0D619236" w14:textId="03B799FF" w:rsidR="004D0B76" w:rsidRDefault="00097666">
      <w:pPr>
        <w:pStyle w:val="1"/>
        <w:snapToGrid/>
        <w:spacing w:before="450" w:line="185" w:lineRule="auto"/>
        <w:rPr>
          <w:rFonts w:hint="eastAsia"/>
          <w:color w:val="auto"/>
        </w:rPr>
      </w:pPr>
      <w:bookmarkStart w:id="0" w:name="_Toc2145789217"/>
      <w:r>
        <w:rPr>
          <w:rFonts w:ascii="黑体" w:eastAsia="黑体" w:hAnsi="黑体" w:cs="黑体"/>
          <w:color w:val="auto"/>
          <w:sz w:val="30"/>
        </w:rPr>
        <w:lastRenderedPageBreak/>
        <w:t>一、大赛名称</w:t>
      </w:r>
      <w:bookmarkEnd w:id="0"/>
    </w:p>
    <w:p w14:paraId="7332DA8F" w14:textId="77777777" w:rsidR="004D0B76" w:rsidRDefault="00097666">
      <w:pPr>
        <w:snapToGrid/>
        <w:spacing w:line="245" w:lineRule="auto"/>
        <w:rPr>
          <w:color w:val="auto"/>
        </w:rPr>
      </w:pPr>
      <w:r>
        <w:rPr>
          <w:rFonts w:ascii="Malgun Gothic" w:eastAsia="Malgun Gothic" w:hAnsi="Malgun Gothic" w:cs="Malgun Gothic"/>
          <w:color w:val="auto"/>
          <w:sz w:val="21"/>
        </w:rPr>
        <w:t> </w:t>
      </w:r>
    </w:p>
    <w:p w14:paraId="00F7A1F4" w14:textId="77777777" w:rsidR="004D0B76" w:rsidRDefault="00097666">
      <w:pPr>
        <w:snapToGrid/>
        <w:spacing w:before="272" w:line="370" w:lineRule="auto"/>
        <w:ind w:left="6" w:right="85" w:firstLine="561"/>
        <w:rPr>
          <w:color w:val="auto"/>
        </w:rPr>
      </w:pPr>
      <w:r>
        <w:rPr>
          <w:rFonts w:ascii="仿宋_GB2312" w:eastAsia="仿宋_GB2312" w:hAnsi="仿宋_GB2312" w:cs="仿宋_GB2312"/>
          <w:color w:val="auto"/>
          <w:spacing w:val="-3"/>
        </w:rPr>
        <w:t>第</w:t>
      </w:r>
      <w:r>
        <w:rPr>
          <w:rFonts w:ascii="仿宋_GB2312" w:eastAsia="仿宋_GB2312" w:hAnsi="仿宋_GB2312" w:cs="仿宋_GB2312" w:hint="eastAsia"/>
          <w:color w:val="auto"/>
          <w:spacing w:val="-3"/>
        </w:rPr>
        <w:t>三</w:t>
      </w:r>
      <w:r>
        <w:rPr>
          <w:rFonts w:ascii="仿宋_GB2312" w:eastAsia="仿宋_GB2312" w:hAnsi="仿宋_GB2312" w:cs="仿宋_GB2312"/>
          <w:color w:val="auto"/>
          <w:spacing w:val="-3"/>
        </w:rPr>
        <w:t>届“强国杯”大赛——工业大数据管理与分析赛项。</w:t>
      </w:r>
    </w:p>
    <w:p w14:paraId="370CC6D0" w14:textId="63C5C4DB" w:rsidR="004D0B76" w:rsidRDefault="00097666">
      <w:pPr>
        <w:pStyle w:val="1"/>
        <w:snapToGrid/>
        <w:spacing w:before="450" w:line="185" w:lineRule="auto"/>
        <w:rPr>
          <w:rFonts w:hint="eastAsia"/>
          <w:color w:val="auto"/>
        </w:rPr>
      </w:pPr>
      <w:bookmarkStart w:id="1" w:name="_Toc1586486048"/>
      <w:r>
        <w:rPr>
          <w:rFonts w:ascii="黑体" w:eastAsia="黑体" w:hAnsi="黑体" w:cs="黑体"/>
          <w:color w:val="auto"/>
          <w:sz w:val="30"/>
        </w:rPr>
        <w:t>二、大赛目的与意义</w:t>
      </w:r>
      <w:bookmarkEnd w:id="1"/>
    </w:p>
    <w:p w14:paraId="0033E3BF"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szCs w:val="28"/>
        </w:rPr>
      </w:pPr>
      <w:r>
        <w:rPr>
          <w:rFonts w:ascii="仿宋_GB2312" w:eastAsia="仿宋_GB2312" w:hAnsi="仿宋_GB2312" w:cs="仿宋_GB2312"/>
          <w:color w:val="auto"/>
          <w:spacing w:val="-3"/>
          <w:szCs w:val="28"/>
        </w:rPr>
        <w:t>为贯彻落实国家大数据发展战略，促进工业数字化转型，激发工业数据资源要素潜力，加快工业大数据产业发展，促进工业互联网领域人才产教融合培养体系，提高工业互联网行业人才培养培训质量，扩大人才培养规模，支撑服务产业发展，工业大数据管理与分析赛项应运而生。</w:t>
      </w:r>
    </w:p>
    <w:p w14:paraId="61B4CE95"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szCs w:val="28"/>
        </w:rPr>
      </w:pPr>
      <w:r>
        <w:rPr>
          <w:rFonts w:ascii="仿宋_GB2312" w:eastAsia="仿宋_GB2312" w:hAnsi="仿宋_GB2312" w:cs="仿宋_GB2312"/>
          <w:color w:val="auto"/>
          <w:spacing w:val="-3"/>
          <w:szCs w:val="28"/>
        </w:rPr>
        <w:t>工业大数据竞赛对于促进技术创新、推动行业发展和解决实际问题具有重要意义。竞赛为参与者提供工业数据管理与分析平台，让选手能够运用数据科学和技术手段，探索解决工业领域中的挑战，从而促进技术创新、推动行业发展、解决实际问题，并促进跨界合作与交流，为工业领域带来新的突破和进步。</w:t>
      </w:r>
    </w:p>
    <w:p w14:paraId="70660CCF" w14:textId="6C6214B4" w:rsidR="004D0B76" w:rsidRDefault="00097666">
      <w:pPr>
        <w:pStyle w:val="1"/>
        <w:snapToGrid/>
        <w:spacing w:before="450" w:line="185" w:lineRule="auto"/>
        <w:rPr>
          <w:rFonts w:hint="eastAsia"/>
          <w:color w:val="auto"/>
        </w:rPr>
      </w:pPr>
      <w:bookmarkStart w:id="2" w:name="_Toc914047584"/>
      <w:r>
        <w:rPr>
          <w:rFonts w:ascii="黑体" w:eastAsia="黑体" w:hAnsi="黑体" w:cs="黑体"/>
          <w:color w:val="auto"/>
          <w:sz w:val="30"/>
        </w:rPr>
        <w:t>三、大赛内容、形式和成绩计算</w:t>
      </w:r>
      <w:bookmarkEnd w:id="2"/>
    </w:p>
    <w:p w14:paraId="160651E5" w14:textId="4211AA5E" w:rsidR="004D0B76" w:rsidRDefault="00097666">
      <w:pPr>
        <w:pStyle w:val="2"/>
        <w:snapToGrid/>
        <w:spacing w:before="274" w:line="190" w:lineRule="auto"/>
        <w:ind w:firstLine="561"/>
        <w:rPr>
          <w:rFonts w:hint="eastAsia"/>
          <w:color w:val="auto"/>
        </w:rPr>
      </w:pPr>
      <w:bookmarkStart w:id="3" w:name="_Toc1447217297"/>
      <w:r>
        <w:rPr>
          <w:rFonts w:ascii="楷体" w:eastAsia="楷体" w:hAnsi="楷体" w:cs="楷体"/>
          <w:color w:val="auto"/>
          <w:sz w:val="30"/>
        </w:rPr>
        <w:t>（一）竞赛内容</w:t>
      </w:r>
      <w:bookmarkEnd w:id="3"/>
    </w:p>
    <w:p w14:paraId="0B8078DD" w14:textId="32D98AD4" w:rsidR="004D0B76" w:rsidRDefault="00097666">
      <w:pPr>
        <w:snapToGrid/>
        <w:spacing w:before="272" w:line="360" w:lineRule="auto"/>
        <w:ind w:left="6" w:right="85" w:firstLine="561"/>
        <w:jc w:val="both"/>
        <w:rPr>
          <w:rFonts w:ascii="仿宋_GB2312" w:eastAsia="仿宋_GB2312" w:hAnsi="仿宋_GB2312" w:cs="仿宋_GB2312"/>
          <w:color w:val="auto"/>
          <w:spacing w:val="-3"/>
        </w:rPr>
      </w:pPr>
      <w:r>
        <w:rPr>
          <w:rFonts w:ascii="仿宋_GB2312" w:eastAsia="仿宋_GB2312" w:hAnsi="仿宋_GB2312" w:cs="仿宋_GB2312"/>
          <w:color w:val="auto"/>
          <w:spacing w:val="-3"/>
        </w:rPr>
        <w:t>竞赛内容分为理论考试和实践操作，理论考试为线上考核均为客观题，实践操作是在</w:t>
      </w:r>
      <w:r>
        <w:rPr>
          <w:rFonts w:ascii="仿宋_GB2312" w:eastAsia="仿宋_GB2312" w:hAnsi="仿宋_GB2312" w:cs="仿宋_GB2312" w:hint="eastAsia"/>
          <w:color w:val="auto"/>
          <w:spacing w:val="-3"/>
        </w:rPr>
        <w:t>工业互联网平台上</w:t>
      </w:r>
      <w:r>
        <w:rPr>
          <w:rFonts w:ascii="仿宋_GB2312" w:eastAsia="仿宋_GB2312" w:hAnsi="仿宋_GB2312" w:cs="仿宋_GB2312"/>
          <w:color w:val="auto"/>
          <w:spacing w:val="-3"/>
        </w:rPr>
        <w:t>操作，主要考核参赛选手在</w:t>
      </w:r>
      <w:r>
        <w:rPr>
          <w:rFonts w:ascii="仿宋_GB2312" w:eastAsia="仿宋_GB2312" w:hAnsi="仿宋_GB2312" w:cs="仿宋_GB2312" w:hint="eastAsia"/>
          <w:color w:val="auto"/>
          <w:spacing w:val="-3"/>
        </w:rPr>
        <w:t>工业互联网</w:t>
      </w:r>
      <w:r>
        <w:rPr>
          <w:rFonts w:ascii="仿宋_GB2312" w:eastAsia="仿宋_GB2312" w:hAnsi="仿宋_GB2312" w:cs="仿宋_GB2312"/>
          <w:color w:val="auto"/>
          <w:spacing w:val="-3"/>
        </w:rPr>
        <w:t>平台上的工业数据</w:t>
      </w:r>
      <w:r>
        <w:rPr>
          <w:rFonts w:ascii="仿宋_GB2312" w:eastAsia="仿宋_GB2312" w:hAnsi="仿宋_GB2312" w:cs="仿宋_GB2312" w:hint="eastAsia"/>
          <w:color w:val="auto"/>
          <w:spacing w:val="-3"/>
        </w:rPr>
        <w:t>建模</w:t>
      </w:r>
      <w:r>
        <w:rPr>
          <w:rFonts w:ascii="仿宋_GB2312" w:eastAsia="仿宋_GB2312" w:hAnsi="仿宋_GB2312" w:cs="仿宋_GB2312"/>
          <w:color w:val="auto"/>
          <w:spacing w:val="-3"/>
        </w:rPr>
        <w:t>、数据</w:t>
      </w:r>
      <w:r>
        <w:rPr>
          <w:rFonts w:ascii="仿宋_GB2312" w:eastAsia="仿宋_GB2312" w:hAnsi="仿宋_GB2312" w:cs="仿宋_GB2312" w:hint="eastAsia"/>
          <w:color w:val="auto"/>
          <w:spacing w:val="-3"/>
        </w:rPr>
        <w:t>可视化</w:t>
      </w:r>
      <w:r>
        <w:rPr>
          <w:rFonts w:ascii="仿宋_GB2312" w:eastAsia="仿宋_GB2312" w:hAnsi="仿宋_GB2312" w:cs="仿宋_GB2312"/>
          <w:color w:val="auto"/>
          <w:spacing w:val="-3"/>
        </w:rPr>
        <w:t>分析</w:t>
      </w:r>
      <w:r>
        <w:rPr>
          <w:rFonts w:ascii="仿宋_GB2312" w:eastAsia="仿宋_GB2312" w:hAnsi="仿宋_GB2312" w:cs="仿宋_GB2312" w:hint="eastAsia"/>
          <w:color w:val="auto"/>
          <w:spacing w:val="-3"/>
        </w:rPr>
        <w:t>、</w:t>
      </w:r>
      <w:r>
        <w:rPr>
          <w:rFonts w:ascii="仿宋_GB2312" w:eastAsia="仿宋_GB2312" w:hAnsi="仿宋_GB2312" w:cs="仿宋_GB2312"/>
          <w:color w:val="auto"/>
          <w:spacing w:val="-3"/>
        </w:rPr>
        <w:t>数据</w:t>
      </w:r>
      <w:r>
        <w:rPr>
          <w:rFonts w:ascii="仿宋_GB2312" w:eastAsia="仿宋_GB2312" w:hAnsi="仿宋_GB2312" w:cs="仿宋_GB2312" w:hint="eastAsia"/>
          <w:color w:val="auto"/>
          <w:spacing w:val="-3"/>
        </w:rPr>
        <w:t>报警分析</w:t>
      </w:r>
      <w:r>
        <w:rPr>
          <w:rFonts w:ascii="仿宋_GB2312" w:eastAsia="仿宋_GB2312" w:hAnsi="仿宋_GB2312" w:cs="仿宋_GB2312"/>
          <w:color w:val="auto"/>
          <w:spacing w:val="-3"/>
        </w:rPr>
        <w:t>等方面的技能。通过对工业数据的分析，让数据赋能价值创造过程，完成数据的价值化变现。此外同时考核参赛选手解决问题能力以及致力于紧跟行业发展步伐的自我学习能力。</w:t>
      </w:r>
    </w:p>
    <w:p w14:paraId="5EAFB71D" w14:textId="1610B40C" w:rsidR="00C95756" w:rsidRDefault="00C95756">
      <w:pPr>
        <w:snapToGrid/>
        <w:spacing w:before="272" w:line="360" w:lineRule="auto"/>
        <w:ind w:left="6" w:right="85" w:firstLine="561"/>
        <w:jc w:val="both"/>
        <w:rPr>
          <w:rFonts w:ascii="仿宋_GB2312" w:eastAsia="仿宋_GB2312" w:hAnsi="仿宋_GB2312" w:cs="仿宋_GB2312"/>
          <w:color w:val="auto"/>
          <w:spacing w:val="-3"/>
        </w:rPr>
      </w:pPr>
    </w:p>
    <w:p w14:paraId="5AA97260" w14:textId="77777777" w:rsidR="004D0B76" w:rsidRDefault="00097666">
      <w:pPr>
        <w:snapToGrid/>
        <w:spacing w:line="360" w:lineRule="auto"/>
        <w:jc w:val="center"/>
        <w:rPr>
          <w:color w:val="auto"/>
        </w:rPr>
      </w:pPr>
      <w:r>
        <w:rPr>
          <w:rFonts w:ascii="黑体" w:eastAsia="黑体" w:hAnsi="黑体" w:cs="黑体"/>
          <w:color w:val="auto"/>
          <w:sz w:val="24"/>
        </w:rPr>
        <w:lastRenderedPageBreak/>
        <w:t>表</w:t>
      </w:r>
      <w:r>
        <w:rPr>
          <w:color w:val="auto"/>
        </w:rPr>
        <w:fldChar w:fldCharType="begin"/>
      </w:r>
      <w:r>
        <w:rPr>
          <w:rFonts w:eastAsia="Arial"/>
          <w:color w:val="auto"/>
          <w:sz w:val="24"/>
        </w:rPr>
        <w:instrText xml:space="preserve"> SEQ </w:instrText>
      </w:r>
      <w:r>
        <w:rPr>
          <w:rFonts w:ascii="黑体" w:eastAsia="黑体" w:hAnsi="黑体" w:cs="黑体"/>
          <w:color w:val="auto"/>
          <w:sz w:val="24"/>
        </w:rPr>
        <w:instrText>表</w:instrText>
      </w:r>
      <w:r>
        <w:rPr>
          <w:rFonts w:eastAsia="Arial"/>
          <w:color w:val="auto"/>
          <w:sz w:val="24"/>
        </w:rPr>
        <w:instrText xml:space="preserve"> \* ARABIC </w:instrText>
      </w:r>
      <w:r>
        <w:rPr>
          <w:color w:val="auto"/>
        </w:rPr>
        <w:fldChar w:fldCharType="separate"/>
      </w:r>
      <w:r>
        <w:rPr>
          <w:rFonts w:eastAsia="Arial"/>
          <w:color w:val="auto"/>
          <w:sz w:val="24"/>
        </w:rPr>
        <w:t>1</w:t>
      </w:r>
      <w:r>
        <w:rPr>
          <w:color w:val="auto"/>
        </w:rPr>
        <w:fldChar w:fldCharType="end"/>
      </w:r>
      <w:r>
        <w:rPr>
          <w:rFonts w:ascii="黑体" w:eastAsia="黑体" w:hAnsi="黑体" w:cs="黑体"/>
          <w:color w:val="auto"/>
          <w:sz w:val="24"/>
        </w:rPr>
        <w:t>竞赛模块内容</w:t>
      </w:r>
    </w:p>
    <w:tbl>
      <w:tblPr>
        <w:tblStyle w:val="af0"/>
        <w:tblW w:w="0" w:type="auto"/>
        <w:tblLayout w:type="fixed"/>
        <w:tblLook w:val="04A0" w:firstRow="1" w:lastRow="0" w:firstColumn="1" w:lastColumn="0" w:noHBand="0" w:noVBand="1"/>
      </w:tblPr>
      <w:tblGrid>
        <w:gridCol w:w="1665"/>
        <w:gridCol w:w="1620"/>
        <w:gridCol w:w="1425"/>
        <w:gridCol w:w="1425"/>
        <w:gridCol w:w="2895"/>
      </w:tblGrid>
      <w:tr w:rsidR="004D0B76" w14:paraId="4CEE1E0D" w14:textId="77777777">
        <w:trPr>
          <w:trHeight w:val="638"/>
        </w:trPr>
        <w:tc>
          <w:tcPr>
            <w:tcW w:w="16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95C0A4" w14:textId="77777777" w:rsidR="004D0B76" w:rsidRDefault="00097666">
            <w:pPr>
              <w:snapToGrid/>
              <w:spacing w:line="240" w:lineRule="auto"/>
              <w:jc w:val="center"/>
              <w:rPr>
                <w:rFonts w:ascii="宋体" w:eastAsia="宋体" w:hAnsi="宋体"/>
                <w:color w:val="auto"/>
                <w:sz w:val="24"/>
              </w:rPr>
            </w:pPr>
            <w:r>
              <w:rPr>
                <w:rFonts w:ascii="宋体" w:eastAsia="宋体" w:hAnsi="宋体" w:cs="仿宋_GB2312"/>
                <w:b/>
                <w:color w:val="auto"/>
                <w:sz w:val="24"/>
              </w:rPr>
              <w:t>阶段</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0C1F68" w14:textId="77777777" w:rsidR="004D0B76" w:rsidRDefault="00097666">
            <w:pPr>
              <w:snapToGrid/>
              <w:spacing w:line="240" w:lineRule="auto"/>
              <w:jc w:val="center"/>
              <w:rPr>
                <w:rFonts w:ascii="宋体" w:eastAsia="宋体" w:hAnsi="宋体"/>
                <w:color w:val="auto"/>
                <w:sz w:val="24"/>
              </w:rPr>
            </w:pPr>
            <w:r>
              <w:rPr>
                <w:rFonts w:ascii="宋体" w:eastAsia="宋体" w:hAnsi="宋体" w:cs="仿宋_GB2312"/>
                <w:b/>
                <w:color w:val="auto"/>
                <w:sz w:val="24"/>
              </w:rPr>
              <w:t>比赛模块</w:t>
            </w:r>
          </w:p>
        </w:tc>
        <w:tc>
          <w:tcPr>
            <w:tcW w:w="1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1DABBA" w14:textId="77777777" w:rsidR="004D0B76" w:rsidRDefault="00097666">
            <w:pPr>
              <w:snapToGrid/>
              <w:spacing w:line="240" w:lineRule="auto"/>
              <w:jc w:val="center"/>
              <w:rPr>
                <w:rFonts w:ascii="宋体" w:eastAsia="宋体" w:hAnsi="宋体"/>
                <w:color w:val="auto"/>
                <w:sz w:val="24"/>
              </w:rPr>
            </w:pPr>
            <w:r>
              <w:rPr>
                <w:rFonts w:ascii="宋体" w:eastAsia="宋体" w:hAnsi="宋体" w:cs="仿宋_GB2312"/>
                <w:b/>
                <w:color w:val="auto"/>
                <w:sz w:val="24"/>
              </w:rPr>
              <w:t>分值占比</w:t>
            </w:r>
          </w:p>
        </w:tc>
        <w:tc>
          <w:tcPr>
            <w:tcW w:w="1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A51DB55" w14:textId="77777777" w:rsidR="004D0B76" w:rsidRDefault="00097666">
            <w:pPr>
              <w:snapToGrid/>
              <w:spacing w:line="240" w:lineRule="auto"/>
              <w:jc w:val="center"/>
              <w:rPr>
                <w:rFonts w:ascii="宋体" w:eastAsia="宋体" w:hAnsi="宋体" w:cs="仿宋_GB2312"/>
                <w:b/>
                <w:color w:val="auto"/>
                <w:sz w:val="24"/>
              </w:rPr>
            </w:pPr>
            <w:r>
              <w:rPr>
                <w:rFonts w:ascii="宋体" w:eastAsia="宋体" w:hAnsi="宋体" w:cs="仿宋_GB2312"/>
                <w:b/>
                <w:color w:val="auto"/>
                <w:sz w:val="24"/>
              </w:rPr>
              <w:t>时长</w:t>
            </w:r>
          </w:p>
        </w:tc>
        <w:tc>
          <w:tcPr>
            <w:tcW w:w="28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5820C6" w14:textId="77777777" w:rsidR="004D0B76" w:rsidRDefault="00097666">
            <w:pPr>
              <w:snapToGrid/>
              <w:spacing w:line="240" w:lineRule="auto"/>
              <w:jc w:val="center"/>
              <w:rPr>
                <w:rFonts w:ascii="宋体" w:eastAsia="宋体" w:hAnsi="宋体"/>
                <w:color w:val="auto"/>
                <w:sz w:val="24"/>
              </w:rPr>
            </w:pPr>
            <w:r>
              <w:rPr>
                <w:rFonts w:ascii="宋体" w:eastAsia="宋体" w:hAnsi="宋体" w:cs="仿宋_GB2312"/>
                <w:b/>
                <w:color w:val="auto"/>
                <w:sz w:val="24"/>
              </w:rPr>
              <w:t>考核内容</w:t>
            </w:r>
          </w:p>
        </w:tc>
      </w:tr>
      <w:tr w:rsidR="004D0B76" w14:paraId="43C47893" w14:textId="77777777">
        <w:tc>
          <w:tcPr>
            <w:tcW w:w="16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03B58F" w14:textId="77777777" w:rsidR="004D0B76" w:rsidRDefault="00097666">
            <w:pPr>
              <w:snapToGrid/>
              <w:spacing w:line="240" w:lineRule="auto"/>
              <w:jc w:val="center"/>
              <w:rPr>
                <w:rFonts w:ascii="宋体" w:eastAsia="宋体" w:hAnsi="宋体"/>
                <w:color w:val="auto"/>
                <w:sz w:val="24"/>
              </w:rPr>
            </w:pPr>
            <w:r>
              <w:rPr>
                <w:rFonts w:ascii="宋体" w:eastAsia="宋体" w:hAnsi="宋体" w:cs="仿宋_GB2312"/>
                <w:color w:val="auto"/>
                <w:sz w:val="24"/>
              </w:rPr>
              <w:t>理论阶段</w:t>
            </w:r>
          </w:p>
        </w:tc>
        <w:tc>
          <w:tcPr>
            <w:tcW w:w="16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37590AD0" w14:textId="77777777" w:rsidR="004D0B76" w:rsidRDefault="00097666">
            <w:pPr>
              <w:snapToGrid/>
              <w:spacing w:line="240" w:lineRule="auto"/>
              <w:jc w:val="center"/>
              <w:rPr>
                <w:rFonts w:ascii="宋体" w:eastAsia="宋体" w:hAnsi="宋体"/>
                <w:color w:val="auto"/>
                <w:sz w:val="24"/>
              </w:rPr>
            </w:pPr>
            <w:r>
              <w:rPr>
                <w:rFonts w:ascii="宋体" w:eastAsia="宋体" w:hAnsi="宋体" w:cs="仿宋_GB2312"/>
                <w:color w:val="auto"/>
                <w:sz w:val="24"/>
              </w:rPr>
              <w:t>理论</w:t>
            </w:r>
          </w:p>
        </w:tc>
        <w:tc>
          <w:tcPr>
            <w:tcW w:w="142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6E009B8F" w14:textId="77777777" w:rsidR="004D0B76" w:rsidRDefault="00097666">
            <w:pPr>
              <w:snapToGrid/>
              <w:spacing w:line="240" w:lineRule="auto"/>
              <w:jc w:val="center"/>
              <w:rPr>
                <w:rFonts w:ascii="宋体" w:eastAsia="宋体" w:hAnsi="宋体"/>
                <w:color w:val="auto"/>
                <w:sz w:val="24"/>
              </w:rPr>
            </w:pPr>
            <w:r>
              <w:rPr>
                <w:rFonts w:ascii="宋体" w:eastAsia="宋体" w:hAnsi="宋体" w:cs="仿宋_GB2312"/>
                <w:color w:val="auto"/>
                <w:sz w:val="24"/>
              </w:rPr>
              <w:t>20%</w:t>
            </w:r>
          </w:p>
        </w:tc>
        <w:tc>
          <w:tcPr>
            <w:tcW w:w="142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285CC086" w14:textId="77777777" w:rsidR="004D0B76" w:rsidRDefault="00097666">
            <w:pPr>
              <w:snapToGrid/>
              <w:spacing w:line="240" w:lineRule="auto"/>
              <w:jc w:val="center"/>
              <w:rPr>
                <w:rFonts w:ascii="宋体" w:eastAsia="宋体" w:hAnsi="宋体"/>
                <w:color w:val="auto"/>
                <w:sz w:val="24"/>
              </w:rPr>
            </w:pPr>
            <w:r>
              <w:rPr>
                <w:rFonts w:ascii="宋体" w:eastAsia="宋体" w:hAnsi="宋体" w:cs="仿宋_GB2312"/>
                <w:color w:val="auto"/>
                <w:sz w:val="24"/>
              </w:rPr>
              <w:t>60分钟</w:t>
            </w:r>
          </w:p>
        </w:tc>
        <w:tc>
          <w:tcPr>
            <w:tcW w:w="2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0952AD06" w14:textId="77777777" w:rsidR="004D0B76" w:rsidRDefault="00097666">
            <w:pPr>
              <w:snapToGrid/>
              <w:spacing w:line="240" w:lineRule="auto"/>
              <w:rPr>
                <w:rFonts w:ascii="宋体" w:eastAsia="宋体" w:hAnsi="宋体"/>
                <w:color w:val="auto"/>
                <w:sz w:val="24"/>
              </w:rPr>
            </w:pPr>
            <w:r>
              <w:rPr>
                <w:rFonts w:ascii="宋体" w:eastAsia="宋体" w:hAnsi="宋体" w:cs="仿宋_GB2312"/>
                <w:color w:val="auto"/>
                <w:sz w:val="24"/>
              </w:rPr>
              <w:t>参赛选手在工业大数据方面基础知识考核。</w:t>
            </w:r>
          </w:p>
        </w:tc>
      </w:tr>
      <w:tr w:rsidR="004D0B76" w14:paraId="422070E5" w14:textId="77777777">
        <w:tc>
          <w:tcPr>
            <w:tcW w:w="1665"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14:paraId="63527E7C" w14:textId="77777777" w:rsidR="004D0B76" w:rsidRDefault="00097666">
            <w:pPr>
              <w:snapToGrid/>
              <w:spacing w:line="240" w:lineRule="auto"/>
              <w:jc w:val="center"/>
              <w:rPr>
                <w:rFonts w:ascii="宋体" w:eastAsia="宋体" w:hAnsi="宋体"/>
                <w:color w:val="auto"/>
                <w:sz w:val="24"/>
              </w:rPr>
            </w:pPr>
            <w:r>
              <w:rPr>
                <w:rFonts w:ascii="宋体" w:eastAsia="宋体" w:hAnsi="宋体" w:cs="仿宋_GB2312"/>
                <w:color w:val="auto"/>
                <w:sz w:val="24"/>
              </w:rPr>
              <w:t>实操阶段</w:t>
            </w:r>
          </w:p>
        </w:tc>
        <w:tc>
          <w:tcPr>
            <w:tcW w:w="16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6ECB4824" w14:textId="77777777" w:rsidR="004D0B76" w:rsidRDefault="00097666">
            <w:pPr>
              <w:snapToGrid/>
              <w:spacing w:line="240" w:lineRule="auto"/>
              <w:jc w:val="center"/>
              <w:rPr>
                <w:rFonts w:ascii="宋体" w:eastAsia="宋体" w:hAnsi="宋体"/>
                <w:color w:val="auto"/>
                <w:sz w:val="24"/>
              </w:rPr>
            </w:pPr>
            <w:r>
              <w:rPr>
                <w:rFonts w:ascii="宋体" w:eastAsia="宋体" w:hAnsi="宋体" w:cs="仿宋_GB2312" w:hint="eastAsia"/>
                <w:color w:val="auto"/>
                <w:sz w:val="24"/>
              </w:rPr>
              <w:t>工业数据建模</w:t>
            </w:r>
          </w:p>
        </w:tc>
        <w:tc>
          <w:tcPr>
            <w:tcW w:w="1425" w:type="dxa"/>
            <w:vMerge w:val="restart"/>
            <w:tcBorders>
              <w:top w:val="single" w:sz="6" w:space="0" w:color="CBCDD1"/>
              <w:left w:val="single" w:sz="6" w:space="0" w:color="000000"/>
              <w:right w:val="single" w:sz="6" w:space="0" w:color="000000"/>
            </w:tcBorders>
            <w:tcMar>
              <w:top w:w="0" w:type="dxa"/>
              <w:left w:w="108" w:type="dxa"/>
              <w:bottom w:w="0" w:type="dxa"/>
              <w:right w:w="108" w:type="dxa"/>
            </w:tcMar>
          </w:tcPr>
          <w:p w14:paraId="079B78E7" w14:textId="77777777" w:rsidR="004D0B76" w:rsidRDefault="00097666">
            <w:pPr>
              <w:snapToGrid/>
              <w:spacing w:line="240" w:lineRule="auto"/>
              <w:jc w:val="center"/>
              <w:rPr>
                <w:rFonts w:ascii="宋体" w:eastAsia="宋体" w:hAnsi="宋体"/>
                <w:color w:val="auto"/>
                <w:sz w:val="24"/>
              </w:rPr>
            </w:pPr>
            <w:r>
              <w:rPr>
                <w:rFonts w:ascii="宋体" w:eastAsia="宋体" w:hAnsi="宋体" w:hint="eastAsia"/>
                <w:color w:val="auto"/>
                <w:sz w:val="24"/>
              </w:rPr>
              <w:t>80%</w:t>
            </w:r>
          </w:p>
        </w:tc>
        <w:tc>
          <w:tcPr>
            <w:tcW w:w="1425" w:type="dxa"/>
            <w:vMerge w:val="restar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7279F814" w14:textId="77777777" w:rsidR="004D0B76" w:rsidRDefault="00097666">
            <w:pPr>
              <w:snapToGrid/>
              <w:spacing w:line="240" w:lineRule="auto"/>
              <w:jc w:val="center"/>
              <w:rPr>
                <w:rFonts w:ascii="宋体" w:eastAsia="宋体" w:hAnsi="宋体"/>
                <w:color w:val="auto"/>
                <w:sz w:val="24"/>
              </w:rPr>
            </w:pPr>
            <w:r>
              <w:rPr>
                <w:rFonts w:ascii="宋体" w:eastAsia="宋体" w:hAnsi="宋体" w:cs="仿宋_GB2312"/>
                <w:color w:val="auto"/>
                <w:sz w:val="24"/>
              </w:rPr>
              <w:t>180分钟</w:t>
            </w:r>
          </w:p>
        </w:tc>
        <w:tc>
          <w:tcPr>
            <w:tcW w:w="2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4C2F0004" w14:textId="77777777" w:rsidR="004D0B76" w:rsidRDefault="00097666">
            <w:pPr>
              <w:snapToGrid/>
              <w:spacing w:line="240" w:lineRule="auto"/>
              <w:rPr>
                <w:rFonts w:ascii="宋体" w:eastAsia="宋体" w:hAnsi="宋体"/>
                <w:color w:val="auto"/>
                <w:sz w:val="24"/>
              </w:rPr>
            </w:pPr>
            <w:r>
              <w:rPr>
                <w:rFonts w:ascii="宋体" w:eastAsia="宋体" w:hAnsi="宋体" w:cs="仿宋_GB2312"/>
                <w:color w:val="auto"/>
                <w:sz w:val="24"/>
              </w:rPr>
              <w:t>选手通过平台上传数据文件，创建待分析测点，替换或追加数据，形成一套分析数据集。</w:t>
            </w:r>
          </w:p>
        </w:tc>
      </w:tr>
      <w:tr w:rsidR="004D0B76" w14:paraId="495685E8" w14:textId="77777777">
        <w:tc>
          <w:tcPr>
            <w:tcW w:w="1665" w:type="dxa"/>
            <w:vMerge/>
            <w:tcBorders>
              <w:left w:val="single" w:sz="6" w:space="0" w:color="000000"/>
              <w:right w:val="single" w:sz="6" w:space="0" w:color="000000"/>
            </w:tcBorders>
            <w:tcMar>
              <w:top w:w="0" w:type="dxa"/>
              <w:left w:w="108" w:type="dxa"/>
              <w:bottom w:w="0" w:type="dxa"/>
              <w:right w:w="108" w:type="dxa"/>
            </w:tcMar>
          </w:tcPr>
          <w:p w14:paraId="7197DA0E" w14:textId="77777777" w:rsidR="004D0B76" w:rsidRDefault="004D0B76">
            <w:pPr>
              <w:snapToGrid/>
              <w:spacing w:line="240" w:lineRule="auto"/>
              <w:rPr>
                <w:rFonts w:ascii="宋体" w:eastAsia="宋体" w:hAnsi="宋体"/>
                <w:color w:val="auto"/>
                <w:sz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953542" w14:textId="77777777" w:rsidR="004D0B76" w:rsidRDefault="00097666">
            <w:pPr>
              <w:snapToGrid/>
              <w:spacing w:line="240" w:lineRule="auto"/>
              <w:jc w:val="center"/>
              <w:rPr>
                <w:rFonts w:ascii="宋体" w:eastAsia="宋体" w:hAnsi="宋体"/>
                <w:color w:val="auto"/>
                <w:sz w:val="24"/>
              </w:rPr>
            </w:pPr>
            <w:r>
              <w:rPr>
                <w:rFonts w:ascii="宋体" w:eastAsia="宋体" w:hAnsi="宋体" w:cs="仿宋_GB2312" w:hint="eastAsia"/>
                <w:color w:val="auto"/>
                <w:sz w:val="24"/>
              </w:rPr>
              <w:t>数据可视化分析</w:t>
            </w:r>
          </w:p>
        </w:tc>
        <w:tc>
          <w:tcPr>
            <w:tcW w:w="1425" w:type="dxa"/>
            <w:vMerge/>
            <w:tcBorders>
              <w:left w:val="single" w:sz="6" w:space="0" w:color="000000"/>
              <w:right w:val="single" w:sz="6" w:space="0" w:color="000000"/>
            </w:tcBorders>
            <w:tcMar>
              <w:top w:w="0" w:type="dxa"/>
              <w:left w:w="108" w:type="dxa"/>
              <w:bottom w:w="0" w:type="dxa"/>
              <w:right w:w="108" w:type="dxa"/>
            </w:tcMar>
          </w:tcPr>
          <w:p w14:paraId="1C290DA7" w14:textId="77777777" w:rsidR="004D0B76" w:rsidRDefault="004D0B76">
            <w:pPr>
              <w:snapToGrid/>
              <w:spacing w:line="240" w:lineRule="auto"/>
              <w:jc w:val="center"/>
              <w:rPr>
                <w:rFonts w:ascii="宋体" w:eastAsia="宋体" w:hAnsi="宋体"/>
                <w:color w:val="auto"/>
                <w:sz w:val="24"/>
              </w:rPr>
            </w:pPr>
          </w:p>
        </w:tc>
        <w:tc>
          <w:tcPr>
            <w:tcW w:w="1425" w:type="dxa"/>
            <w:vMerge/>
            <w:tcBorders>
              <w:top w:val="single" w:sz="6" w:space="0" w:color="CBCDD1"/>
              <w:left w:val="single" w:sz="6" w:space="0" w:color="CBCDD1"/>
              <w:bottom w:val="single" w:sz="6" w:space="0" w:color="000000"/>
              <w:right w:val="single" w:sz="6" w:space="0" w:color="000000"/>
            </w:tcBorders>
            <w:tcMar>
              <w:top w:w="0" w:type="dxa"/>
              <w:left w:w="108" w:type="dxa"/>
              <w:bottom w:w="0" w:type="dxa"/>
              <w:right w:w="108" w:type="dxa"/>
            </w:tcMar>
          </w:tcPr>
          <w:p w14:paraId="6DFD8FFD" w14:textId="77777777" w:rsidR="004D0B76" w:rsidRDefault="004D0B76">
            <w:pPr>
              <w:snapToGrid/>
              <w:spacing w:line="240" w:lineRule="auto"/>
              <w:rPr>
                <w:rFonts w:ascii="宋体" w:eastAsia="宋体" w:hAnsi="宋体"/>
                <w:color w:val="auto"/>
                <w:sz w:val="24"/>
              </w:rPr>
            </w:pPr>
          </w:p>
        </w:tc>
        <w:tc>
          <w:tcPr>
            <w:tcW w:w="2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3389D253" w14:textId="77777777" w:rsidR="004D0B76" w:rsidRDefault="00097666">
            <w:pPr>
              <w:snapToGrid/>
              <w:spacing w:line="240" w:lineRule="auto"/>
              <w:rPr>
                <w:rFonts w:ascii="宋体" w:eastAsia="宋体" w:hAnsi="宋体"/>
                <w:color w:val="auto"/>
                <w:sz w:val="24"/>
              </w:rPr>
            </w:pPr>
            <w:r>
              <w:rPr>
                <w:rFonts w:ascii="宋体" w:eastAsia="宋体" w:hAnsi="宋体" w:cs="仿宋_GB2312"/>
                <w:color w:val="auto"/>
                <w:sz w:val="24"/>
              </w:rPr>
              <w:t>选手对工业数据管理与分析平台的应用和对业务问题的理解，通过过滤、公式计算等方式完成数据清洗等操作。</w:t>
            </w:r>
          </w:p>
        </w:tc>
      </w:tr>
      <w:tr w:rsidR="004D0B76" w14:paraId="153EBF04" w14:textId="77777777">
        <w:tc>
          <w:tcPr>
            <w:tcW w:w="1665" w:type="dxa"/>
            <w:vMerge/>
            <w:tcBorders>
              <w:left w:val="single" w:sz="6" w:space="0" w:color="000000"/>
              <w:right w:val="single" w:sz="6" w:space="0" w:color="000000"/>
            </w:tcBorders>
            <w:tcMar>
              <w:top w:w="0" w:type="dxa"/>
              <w:left w:w="108" w:type="dxa"/>
              <w:bottom w:w="0" w:type="dxa"/>
              <w:right w:w="108" w:type="dxa"/>
            </w:tcMar>
          </w:tcPr>
          <w:p w14:paraId="175BE143" w14:textId="77777777" w:rsidR="004D0B76" w:rsidRDefault="004D0B76">
            <w:pPr>
              <w:snapToGrid/>
              <w:spacing w:line="240" w:lineRule="auto"/>
              <w:rPr>
                <w:rFonts w:ascii="宋体" w:eastAsia="宋体" w:hAnsi="宋体"/>
                <w:color w:val="auto"/>
                <w:sz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ADD81DC" w14:textId="77777777" w:rsidR="004D0B76" w:rsidRDefault="00097666">
            <w:pPr>
              <w:snapToGrid/>
              <w:spacing w:line="240" w:lineRule="auto"/>
              <w:jc w:val="center"/>
              <w:rPr>
                <w:rFonts w:ascii="宋体" w:eastAsia="宋体" w:hAnsi="宋体"/>
                <w:color w:val="auto"/>
                <w:sz w:val="24"/>
              </w:rPr>
            </w:pPr>
            <w:r>
              <w:rPr>
                <w:rFonts w:ascii="宋体" w:eastAsia="宋体" w:hAnsi="宋体" w:cs="仿宋_GB2312" w:hint="eastAsia"/>
                <w:color w:val="auto"/>
                <w:sz w:val="24"/>
              </w:rPr>
              <w:t>数据报警分析</w:t>
            </w:r>
          </w:p>
        </w:tc>
        <w:tc>
          <w:tcPr>
            <w:tcW w:w="1425" w:type="dxa"/>
            <w:vMerge/>
            <w:tcBorders>
              <w:left w:val="single" w:sz="6" w:space="0" w:color="000000"/>
              <w:right w:val="single" w:sz="6" w:space="0" w:color="000000"/>
            </w:tcBorders>
            <w:tcMar>
              <w:top w:w="0" w:type="dxa"/>
              <w:left w:w="108" w:type="dxa"/>
              <w:bottom w:w="0" w:type="dxa"/>
              <w:right w:w="108" w:type="dxa"/>
            </w:tcMar>
          </w:tcPr>
          <w:p w14:paraId="5ECBA970" w14:textId="77777777" w:rsidR="004D0B76" w:rsidRDefault="004D0B76">
            <w:pPr>
              <w:snapToGrid/>
              <w:spacing w:line="240" w:lineRule="auto"/>
              <w:jc w:val="center"/>
              <w:rPr>
                <w:rFonts w:ascii="宋体" w:eastAsia="宋体" w:hAnsi="宋体"/>
                <w:color w:val="auto"/>
                <w:sz w:val="24"/>
              </w:rPr>
            </w:pPr>
          </w:p>
        </w:tc>
        <w:tc>
          <w:tcPr>
            <w:tcW w:w="1425" w:type="dxa"/>
            <w:vMerge/>
            <w:tcBorders>
              <w:top w:val="single" w:sz="6" w:space="0" w:color="CBCDD1"/>
              <w:left w:val="single" w:sz="6" w:space="0" w:color="CBCDD1"/>
              <w:bottom w:val="single" w:sz="6" w:space="0" w:color="000000"/>
              <w:right w:val="single" w:sz="6" w:space="0" w:color="000000"/>
            </w:tcBorders>
            <w:tcMar>
              <w:top w:w="0" w:type="dxa"/>
              <w:left w:w="108" w:type="dxa"/>
              <w:bottom w:w="0" w:type="dxa"/>
              <w:right w:w="108" w:type="dxa"/>
            </w:tcMar>
          </w:tcPr>
          <w:p w14:paraId="463029B2" w14:textId="77777777" w:rsidR="004D0B76" w:rsidRDefault="004D0B76">
            <w:pPr>
              <w:snapToGrid/>
              <w:spacing w:line="240" w:lineRule="auto"/>
              <w:rPr>
                <w:rFonts w:ascii="宋体" w:eastAsia="宋体" w:hAnsi="宋体"/>
                <w:color w:val="auto"/>
                <w:sz w:val="24"/>
              </w:rPr>
            </w:pPr>
          </w:p>
        </w:tc>
        <w:tc>
          <w:tcPr>
            <w:tcW w:w="2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40BC5CBE" w14:textId="77777777" w:rsidR="004D0B76" w:rsidRDefault="00097666">
            <w:pPr>
              <w:snapToGrid/>
              <w:spacing w:line="240" w:lineRule="auto"/>
              <w:rPr>
                <w:rFonts w:ascii="宋体" w:eastAsia="宋体" w:hAnsi="宋体"/>
                <w:color w:val="auto"/>
                <w:sz w:val="24"/>
              </w:rPr>
            </w:pPr>
            <w:r>
              <w:rPr>
                <w:rFonts w:ascii="宋体" w:eastAsia="宋体" w:hAnsi="宋体" w:cs="仿宋_GB2312"/>
                <w:color w:val="auto"/>
                <w:sz w:val="24"/>
              </w:rPr>
              <w:t>选手对数据进行基于模式的搜索和挖掘分析。</w:t>
            </w:r>
          </w:p>
        </w:tc>
      </w:tr>
      <w:tr w:rsidR="004D0B76" w14:paraId="51916FCA" w14:textId="77777777">
        <w:tc>
          <w:tcPr>
            <w:tcW w:w="1665" w:type="dxa"/>
            <w:vMerge/>
            <w:tcBorders>
              <w:left w:val="single" w:sz="6" w:space="0" w:color="000000"/>
              <w:bottom w:val="single" w:sz="6" w:space="0" w:color="000000"/>
              <w:right w:val="single" w:sz="6" w:space="0" w:color="000000"/>
            </w:tcBorders>
            <w:tcMar>
              <w:top w:w="0" w:type="dxa"/>
              <w:left w:w="108" w:type="dxa"/>
              <w:bottom w:w="0" w:type="dxa"/>
              <w:right w:w="108" w:type="dxa"/>
            </w:tcMar>
          </w:tcPr>
          <w:p w14:paraId="2332B5B3" w14:textId="77777777" w:rsidR="004D0B76" w:rsidRDefault="004D0B76">
            <w:pPr>
              <w:snapToGrid/>
              <w:spacing w:line="240" w:lineRule="auto"/>
              <w:jc w:val="center"/>
              <w:rPr>
                <w:rFonts w:ascii="宋体" w:eastAsia="宋体" w:hAnsi="宋体"/>
                <w:color w:val="auto"/>
                <w:sz w:val="24"/>
              </w:rPr>
            </w:pPr>
          </w:p>
        </w:tc>
        <w:tc>
          <w:tcPr>
            <w:tcW w:w="16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6B71652C" w14:textId="77777777" w:rsidR="004D0B76" w:rsidRDefault="00097666">
            <w:pPr>
              <w:snapToGrid/>
              <w:spacing w:line="240" w:lineRule="auto"/>
              <w:jc w:val="center"/>
              <w:rPr>
                <w:rFonts w:ascii="宋体" w:eastAsia="宋体" w:hAnsi="宋体"/>
                <w:color w:val="auto"/>
                <w:sz w:val="24"/>
              </w:rPr>
            </w:pPr>
            <w:r>
              <w:rPr>
                <w:rFonts w:ascii="宋体" w:eastAsia="宋体" w:hAnsi="宋体" w:cs="仿宋_GB2312"/>
                <w:color w:val="auto"/>
                <w:sz w:val="24"/>
              </w:rPr>
              <w:t>职业素养</w:t>
            </w:r>
          </w:p>
        </w:tc>
        <w:tc>
          <w:tcPr>
            <w:tcW w:w="1425" w:type="dxa"/>
            <w:vMerge/>
            <w:tcBorders>
              <w:left w:val="single" w:sz="6" w:space="0" w:color="000000"/>
              <w:bottom w:val="single" w:sz="6" w:space="0" w:color="000000"/>
              <w:right w:val="single" w:sz="6" w:space="0" w:color="000000"/>
            </w:tcBorders>
            <w:tcMar>
              <w:top w:w="0" w:type="dxa"/>
              <w:left w:w="108" w:type="dxa"/>
              <w:bottom w:w="0" w:type="dxa"/>
              <w:right w:w="108" w:type="dxa"/>
            </w:tcMar>
          </w:tcPr>
          <w:p w14:paraId="78433E52" w14:textId="77777777" w:rsidR="004D0B76" w:rsidRDefault="004D0B76">
            <w:pPr>
              <w:snapToGrid/>
              <w:spacing w:line="240" w:lineRule="auto"/>
              <w:jc w:val="center"/>
              <w:rPr>
                <w:rFonts w:ascii="宋体" w:eastAsia="宋体" w:hAnsi="宋体"/>
                <w:color w:val="auto"/>
                <w:sz w:val="24"/>
              </w:rPr>
            </w:pPr>
          </w:p>
        </w:tc>
        <w:tc>
          <w:tcPr>
            <w:tcW w:w="1425" w:type="dxa"/>
            <w:vMerge/>
            <w:tcBorders>
              <w:top w:val="single" w:sz="6" w:space="0" w:color="CBCDD1"/>
              <w:left w:val="single" w:sz="6" w:space="0" w:color="CBCDD1"/>
              <w:bottom w:val="single" w:sz="6" w:space="0" w:color="000000"/>
              <w:right w:val="single" w:sz="6" w:space="0" w:color="000000"/>
            </w:tcBorders>
            <w:tcMar>
              <w:top w:w="0" w:type="dxa"/>
              <w:left w:w="108" w:type="dxa"/>
              <w:bottom w:w="0" w:type="dxa"/>
              <w:right w:w="108" w:type="dxa"/>
            </w:tcMar>
          </w:tcPr>
          <w:p w14:paraId="46BABB03" w14:textId="77777777" w:rsidR="004D0B76" w:rsidRDefault="004D0B76">
            <w:pPr>
              <w:snapToGrid/>
              <w:spacing w:line="240" w:lineRule="auto"/>
              <w:rPr>
                <w:rFonts w:ascii="宋体" w:eastAsia="宋体" w:hAnsi="宋体"/>
                <w:color w:val="auto"/>
                <w:sz w:val="24"/>
              </w:rPr>
            </w:pPr>
          </w:p>
        </w:tc>
        <w:tc>
          <w:tcPr>
            <w:tcW w:w="2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04A5393C" w14:textId="77777777" w:rsidR="004D0B76" w:rsidRDefault="00097666">
            <w:pPr>
              <w:snapToGrid/>
              <w:spacing w:line="240" w:lineRule="auto"/>
              <w:rPr>
                <w:rFonts w:ascii="宋体" w:eastAsia="宋体" w:hAnsi="宋体"/>
                <w:color w:val="auto"/>
                <w:sz w:val="24"/>
              </w:rPr>
            </w:pPr>
            <w:r>
              <w:rPr>
                <w:rFonts w:ascii="宋体" w:eastAsia="宋体" w:hAnsi="宋体" w:cs="仿宋_GB2312"/>
                <w:color w:val="auto"/>
                <w:sz w:val="24"/>
              </w:rPr>
              <w:t>参赛选手的参赛规范、文明竞赛。</w:t>
            </w:r>
          </w:p>
        </w:tc>
      </w:tr>
    </w:tbl>
    <w:p w14:paraId="537A6CAD" w14:textId="39989D5B" w:rsidR="004D0B76" w:rsidRDefault="00097666">
      <w:pPr>
        <w:pStyle w:val="2"/>
        <w:snapToGrid/>
        <w:spacing w:before="447" w:line="192" w:lineRule="auto"/>
        <w:ind w:firstLine="607"/>
        <w:rPr>
          <w:rFonts w:hint="eastAsia"/>
          <w:color w:val="auto"/>
        </w:rPr>
      </w:pPr>
      <w:bookmarkStart w:id="4" w:name="_Toc981324757"/>
      <w:r>
        <w:rPr>
          <w:rFonts w:ascii="楷体" w:eastAsia="楷体" w:hAnsi="楷体" w:cs="楷体"/>
          <w:color w:val="auto"/>
          <w:sz w:val="30"/>
        </w:rPr>
        <w:t>（二） 竞赛形式</w:t>
      </w:r>
      <w:bookmarkEnd w:id="4"/>
    </w:p>
    <w:p w14:paraId="1AA80FF4"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本次竞赛形式为线下比赛，分为职工组（含教师）和学生组，各组别均为单人赛，不得跨单位组队。每单位每组别最多报2个队伍。</w:t>
      </w:r>
    </w:p>
    <w:p w14:paraId="3C78B4B8" w14:textId="19A5551B" w:rsidR="004D0B76" w:rsidRDefault="00097666">
      <w:pPr>
        <w:pStyle w:val="2"/>
        <w:snapToGrid/>
        <w:spacing w:before="447" w:line="192" w:lineRule="auto"/>
        <w:ind w:firstLine="607"/>
        <w:rPr>
          <w:rFonts w:hint="eastAsia"/>
          <w:color w:val="auto"/>
        </w:rPr>
      </w:pPr>
      <w:bookmarkStart w:id="5" w:name="_Toc450781939"/>
      <w:r>
        <w:rPr>
          <w:rFonts w:ascii="楷体" w:eastAsia="楷体" w:hAnsi="楷体" w:cs="楷体"/>
          <w:color w:val="auto"/>
          <w:sz w:val="30"/>
        </w:rPr>
        <w:t>（三） 报名条件</w:t>
      </w:r>
      <w:bookmarkEnd w:id="5"/>
    </w:p>
    <w:p w14:paraId="7DB9CFB5" w14:textId="77777777" w:rsidR="004D0B76" w:rsidRDefault="00097666">
      <w:pPr>
        <w:snapToGrid/>
        <w:spacing w:before="272" w:line="360" w:lineRule="auto"/>
        <w:ind w:left="6" w:right="85" w:firstLine="561"/>
        <w:jc w:val="both"/>
        <w:rPr>
          <w:color w:val="auto"/>
          <w:szCs w:val="28"/>
        </w:rPr>
      </w:pPr>
      <w:r>
        <w:rPr>
          <w:rFonts w:ascii="仿宋_GB2312" w:eastAsia="仿宋_GB2312" w:hAnsi="仿宋_GB2312" w:cs="仿宋_GB2312"/>
          <w:color w:val="auto"/>
          <w:spacing w:val="-3"/>
          <w:szCs w:val="28"/>
        </w:rPr>
        <w:t>具有工业大数据相关职业工作经历的企业在职人员，从事相关专业工作的高等院校、职业院校（含技工院校，下同）在职人员，以及高等院校、职业院校相关专业全日制在籍学生均可报名参赛。</w:t>
      </w:r>
    </w:p>
    <w:p w14:paraId="5C623CED"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已获得“中华技能大奖”、“全国技术能手”称号及取得“全国技术能手”申报资格的人员，不得以选手身份参赛。具有全日制学籍的在校创业学生不得以职工身份参赛。</w:t>
      </w:r>
    </w:p>
    <w:p w14:paraId="3FC838C6" w14:textId="6DF46E8F" w:rsidR="004D0B76" w:rsidRDefault="00097666">
      <w:pPr>
        <w:pStyle w:val="2"/>
        <w:snapToGrid/>
        <w:spacing w:before="447" w:line="192" w:lineRule="auto"/>
        <w:ind w:firstLine="607"/>
        <w:rPr>
          <w:rFonts w:hint="eastAsia"/>
          <w:color w:val="auto"/>
        </w:rPr>
      </w:pPr>
      <w:bookmarkStart w:id="6" w:name="_Toc2117225804"/>
      <w:r>
        <w:rPr>
          <w:rFonts w:ascii="楷体" w:eastAsia="楷体" w:hAnsi="楷体" w:cs="楷体"/>
          <w:color w:val="auto"/>
          <w:sz w:val="30"/>
        </w:rPr>
        <w:lastRenderedPageBreak/>
        <w:t>（四） 成绩计算</w:t>
      </w:r>
      <w:bookmarkEnd w:id="6"/>
    </w:p>
    <w:p w14:paraId="7F36D440"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理论考试竞赛满分为20分，赛题均为客观题，赛题数量为200道，采用机考方式实现。实操部分和职业素养满分为80分计入竞赛总成绩。理论考试成绩、实践操作成绩和职业素养相加得出参赛选手竞赛总成绩，满分为100分。</w:t>
      </w:r>
    </w:p>
    <w:p w14:paraId="757990A9" w14:textId="77777777" w:rsidR="004D0B76" w:rsidRDefault="00097666">
      <w:pPr>
        <w:snapToGrid/>
        <w:spacing w:line="360" w:lineRule="auto"/>
        <w:jc w:val="center"/>
        <w:rPr>
          <w:color w:val="auto"/>
        </w:rPr>
      </w:pPr>
      <w:r>
        <w:rPr>
          <w:rFonts w:ascii="黑体" w:eastAsia="黑体" w:hAnsi="黑体" w:cs="黑体"/>
          <w:color w:val="auto"/>
          <w:sz w:val="24"/>
        </w:rPr>
        <w:t>表</w:t>
      </w:r>
      <w:r>
        <w:rPr>
          <w:color w:val="auto"/>
        </w:rPr>
        <w:fldChar w:fldCharType="begin"/>
      </w:r>
      <w:r>
        <w:rPr>
          <w:rFonts w:eastAsia="Arial"/>
          <w:color w:val="auto"/>
          <w:sz w:val="24"/>
        </w:rPr>
        <w:instrText xml:space="preserve"> SEQ </w:instrText>
      </w:r>
      <w:r>
        <w:rPr>
          <w:rFonts w:ascii="黑体" w:eastAsia="黑体" w:hAnsi="黑体" w:cs="黑体"/>
          <w:color w:val="auto"/>
          <w:sz w:val="24"/>
        </w:rPr>
        <w:instrText>表</w:instrText>
      </w:r>
      <w:r>
        <w:rPr>
          <w:rFonts w:eastAsia="Arial"/>
          <w:color w:val="auto"/>
          <w:sz w:val="24"/>
        </w:rPr>
        <w:instrText xml:space="preserve"> \* ARABIC </w:instrText>
      </w:r>
      <w:r>
        <w:rPr>
          <w:color w:val="auto"/>
        </w:rPr>
        <w:fldChar w:fldCharType="separate"/>
      </w:r>
      <w:r>
        <w:rPr>
          <w:rFonts w:eastAsia="Arial"/>
          <w:color w:val="auto"/>
          <w:sz w:val="24"/>
        </w:rPr>
        <w:t>2</w:t>
      </w:r>
      <w:r>
        <w:rPr>
          <w:color w:val="auto"/>
        </w:rPr>
        <w:fldChar w:fldCharType="end"/>
      </w:r>
      <w:r>
        <w:rPr>
          <w:rFonts w:ascii="黑体" w:eastAsia="黑体" w:hAnsi="黑体" w:cs="黑体"/>
          <w:color w:val="auto"/>
          <w:sz w:val="24"/>
        </w:rPr>
        <w:t>各模块分值</w:t>
      </w:r>
    </w:p>
    <w:tbl>
      <w:tblPr>
        <w:tblStyle w:val="af0"/>
        <w:tblW w:w="0" w:type="auto"/>
        <w:tblLayout w:type="fixed"/>
        <w:tblLook w:val="04A0" w:firstRow="1" w:lastRow="0" w:firstColumn="1" w:lastColumn="0" w:noHBand="0" w:noVBand="1"/>
      </w:tblPr>
      <w:tblGrid>
        <w:gridCol w:w="1200"/>
        <w:gridCol w:w="1455"/>
        <w:gridCol w:w="4020"/>
        <w:gridCol w:w="1440"/>
        <w:gridCol w:w="900"/>
      </w:tblGrid>
      <w:tr w:rsidR="004D0B76" w14:paraId="5A599470" w14:textId="77777777">
        <w:trPr>
          <w:trHeight w:val="572"/>
        </w:trPr>
        <w:tc>
          <w:tcPr>
            <w:tcW w:w="265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AF9582" w14:textId="77777777" w:rsidR="004D0B76" w:rsidRDefault="00097666">
            <w:pPr>
              <w:snapToGrid/>
              <w:spacing w:line="240" w:lineRule="auto"/>
              <w:jc w:val="center"/>
              <w:rPr>
                <w:rFonts w:ascii="宋体" w:eastAsia="宋体" w:hAnsi="宋体"/>
                <w:color w:val="auto"/>
              </w:rPr>
            </w:pPr>
            <w:r>
              <w:rPr>
                <w:rFonts w:ascii="宋体" w:eastAsia="宋体" w:hAnsi="宋体" w:cs="仿宋GB"/>
                <w:color w:val="auto"/>
                <w:sz w:val="24"/>
              </w:rPr>
              <w:t>模块</w:t>
            </w:r>
          </w:p>
        </w:tc>
        <w:tc>
          <w:tcPr>
            <w:tcW w:w="40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078EA5" w14:textId="77777777" w:rsidR="004D0B76" w:rsidRDefault="00097666">
            <w:pPr>
              <w:snapToGrid/>
              <w:spacing w:line="240" w:lineRule="auto"/>
              <w:jc w:val="center"/>
              <w:rPr>
                <w:rFonts w:ascii="宋体" w:eastAsia="宋体" w:hAnsi="宋体"/>
                <w:color w:val="auto"/>
              </w:rPr>
            </w:pPr>
            <w:r>
              <w:rPr>
                <w:rFonts w:ascii="宋体" w:eastAsia="宋体" w:hAnsi="宋体" w:cs="仿宋GB"/>
                <w:color w:val="auto"/>
                <w:sz w:val="24"/>
              </w:rPr>
              <w:t>主要内容</w:t>
            </w:r>
          </w:p>
        </w:tc>
        <w:tc>
          <w:tcPr>
            <w:tcW w:w="14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F8116E" w14:textId="77777777" w:rsidR="004D0B76" w:rsidRDefault="00097666">
            <w:pPr>
              <w:snapToGrid/>
              <w:spacing w:line="240" w:lineRule="auto"/>
              <w:jc w:val="center"/>
              <w:rPr>
                <w:rFonts w:ascii="宋体" w:eastAsia="宋体" w:hAnsi="宋体"/>
                <w:color w:val="auto"/>
              </w:rPr>
            </w:pPr>
            <w:r>
              <w:rPr>
                <w:rFonts w:ascii="宋体" w:eastAsia="宋体" w:hAnsi="宋体" w:cs="仿宋GB"/>
                <w:color w:val="auto"/>
                <w:sz w:val="24"/>
              </w:rPr>
              <w:t>比赛时长</w:t>
            </w:r>
          </w:p>
        </w:tc>
        <w:tc>
          <w:tcPr>
            <w:tcW w:w="9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C1795C" w14:textId="77777777" w:rsidR="004D0B76" w:rsidRDefault="00097666">
            <w:pPr>
              <w:snapToGrid/>
              <w:spacing w:line="240" w:lineRule="auto"/>
              <w:jc w:val="center"/>
              <w:rPr>
                <w:rFonts w:ascii="宋体" w:eastAsia="宋体" w:hAnsi="宋体"/>
                <w:color w:val="auto"/>
              </w:rPr>
            </w:pPr>
            <w:r>
              <w:rPr>
                <w:rFonts w:ascii="宋体" w:eastAsia="宋体" w:hAnsi="宋体" w:cs="仿宋GB"/>
                <w:color w:val="auto"/>
                <w:sz w:val="24"/>
              </w:rPr>
              <w:t>分值</w:t>
            </w:r>
          </w:p>
        </w:tc>
      </w:tr>
      <w:tr w:rsidR="004D0B76" w14:paraId="43F60EE9" w14:textId="77777777">
        <w:trPr>
          <w:trHeight w:val="574"/>
        </w:trPr>
        <w:tc>
          <w:tcPr>
            <w:tcW w:w="12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39A07A9C" w14:textId="77777777" w:rsidR="004D0B76" w:rsidRDefault="00097666">
            <w:pPr>
              <w:snapToGrid/>
              <w:spacing w:line="240" w:lineRule="auto"/>
              <w:jc w:val="center"/>
              <w:rPr>
                <w:rFonts w:ascii="宋体" w:eastAsia="宋体" w:hAnsi="宋体"/>
                <w:color w:val="auto"/>
              </w:rPr>
            </w:pPr>
            <w:r>
              <w:rPr>
                <w:rFonts w:ascii="宋体" w:eastAsia="宋体" w:hAnsi="宋体" w:cs="仿宋GB"/>
                <w:color w:val="auto"/>
                <w:sz w:val="24"/>
              </w:rPr>
              <w:t>理论模块</w:t>
            </w:r>
          </w:p>
        </w:tc>
        <w:tc>
          <w:tcPr>
            <w:tcW w:w="145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5C8C780E" w14:textId="77777777" w:rsidR="004D0B76" w:rsidRDefault="00097666">
            <w:pPr>
              <w:snapToGrid/>
              <w:spacing w:line="240" w:lineRule="auto"/>
              <w:jc w:val="center"/>
              <w:rPr>
                <w:rFonts w:ascii="宋体" w:eastAsia="宋体" w:hAnsi="宋体"/>
                <w:color w:val="auto"/>
              </w:rPr>
            </w:pPr>
            <w:r>
              <w:rPr>
                <w:rFonts w:ascii="宋体" w:eastAsia="宋体" w:hAnsi="宋体" w:cs="仿宋GB"/>
                <w:color w:val="auto"/>
                <w:sz w:val="24"/>
              </w:rPr>
              <w:t>理论题</w:t>
            </w:r>
          </w:p>
        </w:tc>
        <w:tc>
          <w:tcPr>
            <w:tcW w:w="40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13E69292" w14:textId="77777777" w:rsidR="004D0B76" w:rsidRDefault="00097666">
            <w:pPr>
              <w:snapToGrid/>
              <w:spacing w:line="240" w:lineRule="auto"/>
              <w:rPr>
                <w:rFonts w:ascii="宋体" w:eastAsia="宋体" w:hAnsi="宋体"/>
                <w:color w:val="auto"/>
              </w:rPr>
            </w:pPr>
            <w:r>
              <w:rPr>
                <w:rFonts w:ascii="宋体" w:eastAsia="宋体" w:hAnsi="宋体" w:cs="仿宋GB"/>
                <w:color w:val="auto"/>
                <w:sz w:val="24"/>
              </w:rPr>
              <w:t>理论知识主要包括信息技术、数据库、大数据接口、大数据存储与处理、大数据分析、计算机软件开发规范、大数据管理、软件维护等方面知识。</w:t>
            </w:r>
          </w:p>
        </w:tc>
        <w:tc>
          <w:tcPr>
            <w:tcW w:w="144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0F91AA95" w14:textId="77777777" w:rsidR="004D0B76" w:rsidRDefault="00097666">
            <w:pPr>
              <w:snapToGrid/>
              <w:spacing w:line="240" w:lineRule="auto"/>
              <w:jc w:val="center"/>
              <w:rPr>
                <w:rFonts w:ascii="宋体" w:eastAsia="宋体" w:hAnsi="宋体"/>
                <w:color w:val="auto"/>
              </w:rPr>
            </w:pPr>
            <w:r>
              <w:rPr>
                <w:rFonts w:ascii="宋体" w:eastAsia="宋体" w:hAnsi="宋体" w:cs="仿宋GB"/>
                <w:color w:val="auto"/>
                <w:sz w:val="24"/>
              </w:rPr>
              <w:t>60分钟</w:t>
            </w:r>
          </w:p>
        </w:tc>
        <w:tc>
          <w:tcPr>
            <w:tcW w:w="9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6249CACD" w14:textId="77777777" w:rsidR="004D0B76" w:rsidRDefault="00097666">
            <w:pPr>
              <w:snapToGrid/>
              <w:spacing w:line="240" w:lineRule="auto"/>
              <w:jc w:val="center"/>
              <w:rPr>
                <w:rFonts w:ascii="宋体" w:eastAsia="宋体" w:hAnsi="宋体"/>
                <w:color w:val="auto"/>
              </w:rPr>
            </w:pPr>
            <w:r>
              <w:rPr>
                <w:rFonts w:ascii="宋体" w:eastAsia="宋体" w:hAnsi="宋体" w:cs="仿宋GB"/>
                <w:color w:val="auto"/>
                <w:sz w:val="24"/>
              </w:rPr>
              <w:t>20</w:t>
            </w:r>
          </w:p>
        </w:tc>
      </w:tr>
      <w:tr w:rsidR="004D0B76" w14:paraId="63FC3F9F" w14:textId="77777777">
        <w:trPr>
          <w:trHeight w:val="574"/>
        </w:trPr>
        <w:tc>
          <w:tcPr>
            <w:tcW w:w="1200"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14:paraId="51A6E4D3" w14:textId="77777777" w:rsidR="004D0B76" w:rsidRDefault="00097666">
            <w:pPr>
              <w:snapToGrid/>
              <w:spacing w:line="240" w:lineRule="auto"/>
              <w:jc w:val="center"/>
              <w:rPr>
                <w:rFonts w:ascii="宋体" w:eastAsia="宋体" w:hAnsi="宋体"/>
                <w:color w:val="auto"/>
              </w:rPr>
            </w:pPr>
            <w:r>
              <w:rPr>
                <w:rFonts w:ascii="宋体" w:eastAsia="宋体" w:hAnsi="宋体" w:cs="仿宋GB"/>
                <w:color w:val="auto"/>
                <w:sz w:val="24"/>
              </w:rPr>
              <w:t>实操模块</w:t>
            </w:r>
          </w:p>
          <w:p w14:paraId="0AA546E0" w14:textId="77777777" w:rsidR="004D0B76" w:rsidRDefault="00097666">
            <w:pPr>
              <w:snapToGrid/>
              <w:spacing w:line="240" w:lineRule="auto"/>
              <w:jc w:val="center"/>
              <w:rPr>
                <w:rFonts w:ascii="宋体" w:eastAsia="宋体" w:hAnsi="宋体"/>
                <w:color w:val="auto"/>
              </w:rPr>
            </w:pPr>
            <w:r>
              <w:rPr>
                <w:rFonts w:ascii="宋体" w:eastAsia="宋体" w:hAnsi="宋体" w:cs="Calibri"/>
                <w:color w:val="auto"/>
                <w:sz w:val="24"/>
              </w:rPr>
              <w:t> </w:t>
            </w:r>
          </w:p>
        </w:tc>
        <w:tc>
          <w:tcPr>
            <w:tcW w:w="145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019CB926" w14:textId="77777777" w:rsidR="004D0B76" w:rsidRDefault="00097666">
            <w:pPr>
              <w:snapToGrid/>
              <w:spacing w:line="240" w:lineRule="auto"/>
              <w:jc w:val="center"/>
              <w:rPr>
                <w:rFonts w:ascii="宋体" w:eastAsia="宋体" w:hAnsi="宋体"/>
                <w:color w:val="auto"/>
              </w:rPr>
            </w:pPr>
            <w:r>
              <w:rPr>
                <w:rFonts w:ascii="宋体" w:eastAsia="宋体" w:hAnsi="宋体" w:cs="仿宋GB" w:hint="eastAsia"/>
                <w:color w:val="auto"/>
                <w:sz w:val="24"/>
              </w:rPr>
              <w:t>工业数据建模</w:t>
            </w:r>
          </w:p>
        </w:tc>
        <w:tc>
          <w:tcPr>
            <w:tcW w:w="40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74779C00" w14:textId="77777777" w:rsidR="004D0B76" w:rsidRDefault="00097666">
            <w:pPr>
              <w:snapToGrid/>
              <w:spacing w:line="240" w:lineRule="auto"/>
              <w:rPr>
                <w:rFonts w:ascii="宋体" w:eastAsia="宋体" w:hAnsi="宋体"/>
                <w:color w:val="auto"/>
              </w:rPr>
            </w:pPr>
            <w:r>
              <w:rPr>
                <w:rFonts w:ascii="宋体" w:eastAsia="宋体" w:hAnsi="宋体" w:cs="仿宋GB" w:hint="eastAsia"/>
                <w:color w:val="auto"/>
                <w:sz w:val="24"/>
              </w:rPr>
              <w:t>选手根据提供的设备测点在工业互联网平台完成设备数字化建模，实现模拟数据云平台实时展示。</w:t>
            </w:r>
          </w:p>
        </w:tc>
        <w:tc>
          <w:tcPr>
            <w:tcW w:w="1440" w:type="dxa"/>
            <w:vMerge w:val="restar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2BA8AADB" w14:textId="77777777" w:rsidR="004D0B76" w:rsidRDefault="00097666">
            <w:pPr>
              <w:snapToGrid/>
              <w:spacing w:line="240" w:lineRule="auto"/>
              <w:jc w:val="center"/>
              <w:rPr>
                <w:rFonts w:ascii="宋体" w:eastAsia="宋体" w:hAnsi="宋体"/>
                <w:color w:val="auto"/>
              </w:rPr>
            </w:pPr>
            <w:r>
              <w:rPr>
                <w:rFonts w:ascii="宋体" w:eastAsia="宋体" w:hAnsi="宋体" w:cs="仿宋GB"/>
                <w:color w:val="auto"/>
                <w:sz w:val="24"/>
              </w:rPr>
              <w:t>180分钟</w:t>
            </w:r>
          </w:p>
        </w:tc>
        <w:tc>
          <w:tcPr>
            <w:tcW w:w="9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00AF6682" w14:textId="77777777" w:rsidR="004D0B76" w:rsidRDefault="00097666">
            <w:pPr>
              <w:snapToGrid/>
              <w:spacing w:line="240" w:lineRule="auto"/>
              <w:jc w:val="center"/>
              <w:rPr>
                <w:rFonts w:ascii="宋体" w:eastAsia="宋体" w:hAnsi="宋体"/>
                <w:color w:val="auto"/>
              </w:rPr>
            </w:pPr>
            <w:r>
              <w:rPr>
                <w:rFonts w:ascii="宋体" w:eastAsia="宋体" w:hAnsi="宋体" w:cs="仿宋GB" w:hint="eastAsia"/>
                <w:color w:val="auto"/>
                <w:sz w:val="24"/>
              </w:rPr>
              <w:t>20</w:t>
            </w:r>
          </w:p>
        </w:tc>
      </w:tr>
      <w:tr w:rsidR="004D0B76" w14:paraId="10953375" w14:textId="77777777">
        <w:trPr>
          <w:trHeight w:val="574"/>
        </w:trPr>
        <w:tc>
          <w:tcPr>
            <w:tcW w:w="1200" w:type="dxa"/>
            <w:vMerge/>
            <w:tcBorders>
              <w:left w:val="single" w:sz="6" w:space="0" w:color="000000"/>
              <w:right w:val="single" w:sz="6" w:space="0" w:color="000000"/>
            </w:tcBorders>
            <w:tcMar>
              <w:top w:w="0" w:type="dxa"/>
              <w:left w:w="108" w:type="dxa"/>
              <w:bottom w:w="0" w:type="dxa"/>
              <w:right w:w="108" w:type="dxa"/>
            </w:tcMar>
          </w:tcPr>
          <w:p w14:paraId="5F21B205" w14:textId="77777777" w:rsidR="004D0B76" w:rsidRDefault="004D0B76">
            <w:pPr>
              <w:snapToGrid/>
              <w:spacing w:line="240" w:lineRule="auto"/>
              <w:rPr>
                <w:rFonts w:ascii="宋体" w:eastAsia="宋体" w:hAnsi="宋体"/>
                <w:color w:val="auto"/>
              </w:rPr>
            </w:pPr>
          </w:p>
        </w:tc>
        <w:tc>
          <w:tcPr>
            <w:tcW w:w="14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AB74767" w14:textId="77777777" w:rsidR="004D0B76" w:rsidRDefault="00097666">
            <w:pPr>
              <w:snapToGrid/>
              <w:spacing w:line="240" w:lineRule="auto"/>
              <w:jc w:val="center"/>
              <w:rPr>
                <w:rFonts w:ascii="宋体" w:eastAsia="宋体" w:hAnsi="宋体"/>
                <w:color w:val="auto"/>
              </w:rPr>
            </w:pPr>
            <w:r>
              <w:rPr>
                <w:rFonts w:ascii="宋体" w:eastAsia="宋体" w:hAnsi="宋体" w:cs="仿宋GB" w:hint="eastAsia"/>
                <w:color w:val="auto"/>
                <w:sz w:val="24"/>
              </w:rPr>
              <w:t>数据可视化分析</w:t>
            </w:r>
          </w:p>
        </w:tc>
        <w:tc>
          <w:tcPr>
            <w:tcW w:w="40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543B0F3C" w14:textId="77777777" w:rsidR="004D0B76" w:rsidRDefault="00097666">
            <w:pPr>
              <w:snapToGrid/>
              <w:spacing w:line="240" w:lineRule="auto"/>
              <w:rPr>
                <w:rFonts w:ascii="宋体" w:eastAsia="宋体" w:hAnsi="宋体"/>
                <w:color w:val="auto"/>
              </w:rPr>
            </w:pPr>
            <w:r>
              <w:rPr>
                <w:rFonts w:ascii="宋体" w:eastAsia="宋体" w:hAnsi="宋体" w:cs="仿宋GB"/>
                <w:color w:val="auto"/>
                <w:sz w:val="24"/>
              </w:rPr>
              <w:t>选手</w:t>
            </w:r>
            <w:r>
              <w:rPr>
                <w:rFonts w:ascii="宋体" w:eastAsia="宋体" w:hAnsi="宋体" w:cs="仿宋GB" w:hint="eastAsia"/>
                <w:color w:val="auto"/>
                <w:sz w:val="24"/>
              </w:rPr>
              <w:t>将设备的实时数据通过可视化图表的方式进行展示与分析，监测设备生产状况。</w:t>
            </w:r>
          </w:p>
        </w:tc>
        <w:tc>
          <w:tcPr>
            <w:tcW w:w="1440" w:type="dxa"/>
            <w:vMerge/>
            <w:tcBorders>
              <w:top w:val="single" w:sz="6" w:space="0" w:color="CBCDD1"/>
              <w:left w:val="single" w:sz="6" w:space="0" w:color="CBCDD1"/>
              <w:bottom w:val="single" w:sz="6" w:space="0" w:color="000000"/>
              <w:right w:val="single" w:sz="6" w:space="0" w:color="000000"/>
            </w:tcBorders>
            <w:tcMar>
              <w:top w:w="0" w:type="dxa"/>
              <w:left w:w="108" w:type="dxa"/>
              <w:bottom w:w="0" w:type="dxa"/>
              <w:right w:w="108" w:type="dxa"/>
            </w:tcMar>
          </w:tcPr>
          <w:p w14:paraId="78C4624F" w14:textId="77777777" w:rsidR="004D0B76" w:rsidRDefault="004D0B76">
            <w:pPr>
              <w:snapToGrid/>
              <w:spacing w:line="240" w:lineRule="auto"/>
              <w:rPr>
                <w:rFonts w:ascii="宋体" w:eastAsia="宋体" w:hAnsi="宋体"/>
                <w:color w:val="auto"/>
              </w:rPr>
            </w:pPr>
          </w:p>
        </w:tc>
        <w:tc>
          <w:tcPr>
            <w:tcW w:w="9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20FC7806" w14:textId="77777777" w:rsidR="004D0B76" w:rsidRDefault="00097666">
            <w:pPr>
              <w:snapToGrid/>
              <w:spacing w:line="240" w:lineRule="auto"/>
              <w:jc w:val="center"/>
              <w:rPr>
                <w:rFonts w:ascii="宋体" w:eastAsia="宋体" w:hAnsi="宋体"/>
                <w:color w:val="auto"/>
              </w:rPr>
            </w:pPr>
            <w:r>
              <w:rPr>
                <w:rFonts w:ascii="宋体" w:eastAsia="宋体" w:hAnsi="宋体" w:cs="仿宋GB" w:hint="eastAsia"/>
                <w:color w:val="auto"/>
                <w:sz w:val="24"/>
              </w:rPr>
              <w:t>40</w:t>
            </w:r>
          </w:p>
        </w:tc>
      </w:tr>
      <w:tr w:rsidR="004D0B76" w14:paraId="38F7655C" w14:textId="77777777">
        <w:trPr>
          <w:trHeight w:val="574"/>
        </w:trPr>
        <w:tc>
          <w:tcPr>
            <w:tcW w:w="1200" w:type="dxa"/>
            <w:vMerge/>
            <w:tcBorders>
              <w:left w:val="single" w:sz="6" w:space="0" w:color="000000"/>
              <w:right w:val="single" w:sz="6" w:space="0" w:color="000000"/>
            </w:tcBorders>
            <w:tcMar>
              <w:top w:w="0" w:type="dxa"/>
              <w:left w:w="108" w:type="dxa"/>
              <w:bottom w:w="0" w:type="dxa"/>
              <w:right w:w="108" w:type="dxa"/>
            </w:tcMar>
          </w:tcPr>
          <w:p w14:paraId="46E3C899" w14:textId="77777777" w:rsidR="004D0B76" w:rsidRDefault="004D0B76">
            <w:pPr>
              <w:snapToGrid/>
              <w:spacing w:line="240" w:lineRule="auto"/>
              <w:rPr>
                <w:rFonts w:ascii="宋体" w:eastAsia="宋体" w:hAnsi="宋体"/>
                <w:color w:val="auto"/>
              </w:rPr>
            </w:pPr>
          </w:p>
        </w:tc>
        <w:tc>
          <w:tcPr>
            <w:tcW w:w="14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937F28" w14:textId="77777777" w:rsidR="004D0B76" w:rsidRDefault="00097666">
            <w:pPr>
              <w:snapToGrid/>
              <w:spacing w:line="240" w:lineRule="auto"/>
              <w:jc w:val="center"/>
              <w:rPr>
                <w:rFonts w:ascii="宋体" w:eastAsia="宋体" w:hAnsi="宋体"/>
                <w:color w:val="auto"/>
              </w:rPr>
            </w:pPr>
            <w:r>
              <w:rPr>
                <w:rFonts w:ascii="宋体" w:eastAsia="宋体" w:hAnsi="宋体" w:cs="仿宋GB" w:hint="eastAsia"/>
                <w:color w:val="auto"/>
                <w:sz w:val="24"/>
              </w:rPr>
              <w:t>数据报警分析</w:t>
            </w:r>
          </w:p>
        </w:tc>
        <w:tc>
          <w:tcPr>
            <w:tcW w:w="40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5481F8BF" w14:textId="77777777" w:rsidR="004D0B76" w:rsidRDefault="00097666">
            <w:pPr>
              <w:snapToGrid/>
              <w:spacing w:line="240" w:lineRule="auto"/>
              <w:rPr>
                <w:rFonts w:ascii="宋体" w:eastAsia="宋体" w:hAnsi="宋体"/>
                <w:color w:val="auto"/>
              </w:rPr>
            </w:pPr>
            <w:r>
              <w:rPr>
                <w:rFonts w:ascii="宋体" w:eastAsia="宋体" w:hAnsi="宋体" w:cs="仿宋GB"/>
                <w:color w:val="auto"/>
                <w:sz w:val="24"/>
              </w:rPr>
              <w:t>选手对</w:t>
            </w:r>
            <w:r>
              <w:rPr>
                <w:rFonts w:ascii="宋体" w:eastAsia="宋体" w:hAnsi="宋体" w:cs="仿宋GB" w:hint="eastAsia"/>
                <w:color w:val="auto"/>
                <w:sz w:val="24"/>
              </w:rPr>
              <w:t>设备指标完成报警规则创建，实时监测指标异常，分析数据异常情况</w:t>
            </w:r>
            <w:r>
              <w:rPr>
                <w:rFonts w:ascii="宋体" w:eastAsia="宋体" w:hAnsi="宋体" w:cs="仿宋GB"/>
                <w:color w:val="auto"/>
                <w:sz w:val="24"/>
              </w:rPr>
              <w:t>。</w:t>
            </w:r>
          </w:p>
        </w:tc>
        <w:tc>
          <w:tcPr>
            <w:tcW w:w="1440" w:type="dxa"/>
            <w:vMerge/>
            <w:tcBorders>
              <w:top w:val="single" w:sz="6" w:space="0" w:color="CBCDD1"/>
              <w:left w:val="single" w:sz="6" w:space="0" w:color="CBCDD1"/>
              <w:bottom w:val="single" w:sz="6" w:space="0" w:color="000000"/>
              <w:right w:val="single" w:sz="6" w:space="0" w:color="000000"/>
            </w:tcBorders>
            <w:tcMar>
              <w:top w:w="0" w:type="dxa"/>
              <w:left w:w="108" w:type="dxa"/>
              <w:bottom w:w="0" w:type="dxa"/>
              <w:right w:w="108" w:type="dxa"/>
            </w:tcMar>
          </w:tcPr>
          <w:p w14:paraId="1930A1B6" w14:textId="77777777" w:rsidR="004D0B76" w:rsidRDefault="004D0B76">
            <w:pPr>
              <w:snapToGrid/>
              <w:spacing w:line="240" w:lineRule="auto"/>
              <w:rPr>
                <w:rFonts w:ascii="宋体" w:eastAsia="宋体" w:hAnsi="宋体"/>
                <w:color w:val="auto"/>
              </w:rPr>
            </w:pPr>
          </w:p>
        </w:tc>
        <w:tc>
          <w:tcPr>
            <w:tcW w:w="9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79B8934A" w14:textId="77777777" w:rsidR="004D0B76" w:rsidRDefault="00097666">
            <w:pPr>
              <w:snapToGrid/>
              <w:spacing w:line="240" w:lineRule="auto"/>
              <w:jc w:val="center"/>
              <w:rPr>
                <w:rFonts w:ascii="宋体" w:eastAsia="宋体" w:hAnsi="宋体"/>
                <w:color w:val="auto"/>
              </w:rPr>
            </w:pPr>
            <w:r>
              <w:rPr>
                <w:rFonts w:ascii="宋体" w:eastAsia="宋体" w:hAnsi="宋体" w:cs="仿宋GB" w:hint="eastAsia"/>
                <w:color w:val="auto"/>
                <w:sz w:val="24"/>
              </w:rPr>
              <w:t>10</w:t>
            </w:r>
          </w:p>
        </w:tc>
      </w:tr>
      <w:tr w:rsidR="004D0B76" w14:paraId="7B8A8811" w14:textId="77777777">
        <w:trPr>
          <w:trHeight w:val="574"/>
        </w:trPr>
        <w:tc>
          <w:tcPr>
            <w:tcW w:w="1200" w:type="dxa"/>
            <w:vMerge/>
            <w:tcBorders>
              <w:left w:val="single" w:sz="6" w:space="0" w:color="000000"/>
              <w:bottom w:val="single" w:sz="6" w:space="0" w:color="000000"/>
              <w:right w:val="single" w:sz="6" w:space="0" w:color="000000"/>
            </w:tcBorders>
            <w:tcMar>
              <w:top w:w="0" w:type="dxa"/>
              <w:left w:w="108" w:type="dxa"/>
              <w:bottom w:w="0" w:type="dxa"/>
              <w:right w:w="108" w:type="dxa"/>
            </w:tcMar>
          </w:tcPr>
          <w:p w14:paraId="05F84E6C" w14:textId="77777777" w:rsidR="004D0B76" w:rsidRDefault="004D0B76">
            <w:pPr>
              <w:snapToGrid/>
              <w:spacing w:line="240" w:lineRule="auto"/>
              <w:jc w:val="center"/>
              <w:rPr>
                <w:rFonts w:ascii="宋体" w:eastAsia="宋体" w:hAnsi="宋体"/>
                <w:color w:val="auto"/>
              </w:rPr>
            </w:pPr>
          </w:p>
        </w:tc>
        <w:tc>
          <w:tcPr>
            <w:tcW w:w="145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21E52A1A" w14:textId="77777777" w:rsidR="004D0B76" w:rsidRDefault="00097666">
            <w:pPr>
              <w:snapToGrid/>
              <w:spacing w:line="240" w:lineRule="auto"/>
              <w:jc w:val="center"/>
              <w:rPr>
                <w:rFonts w:ascii="宋体" w:eastAsia="宋体" w:hAnsi="宋体"/>
                <w:color w:val="auto"/>
              </w:rPr>
            </w:pPr>
            <w:r>
              <w:rPr>
                <w:rFonts w:ascii="宋体" w:eastAsia="宋体" w:hAnsi="宋体" w:cs="仿宋GB"/>
                <w:color w:val="auto"/>
                <w:sz w:val="24"/>
              </w:rPr>
              <w:t>职业素养</w:t>
            </w:r>
          </w:p>
        </w:tc>
        <w:tc>
          <w:tcPr>
            <w:tcW w:w="40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6F8CE901" w14:textId="77777777" w:rsidR="004D0B76" w:rsidRDefault="00097666">
            <w:pPr>
              <w:snapToGrid/>
              <w:spacing w:line="240" w:lineRule="auto"/>
              <w:rPr>
                <w:rFonts w:ascii="宋体" w:eastAsia="宋体" w:hAnsi="宋体"/>
                <w:color w:val="auto"/>
              </w:rPr>
            </w:pPr>
            <w:r>
              <w:rPr>
                <w:rFonts w:ascii="宋体" w:eastAsia="宋体" w:hAnsi="宋体" w:cs="仿宋GB"/>
                <w:color w:val="auto"/>
                <w:sz w:val="24"/>
              </w:rPr>
              <w:t>参赛选手的参赛规范、文明竞赛。</w:t>
            </w:r>
          </w:p>
        </w:tc>
        <w:tc>
          <w:tcPr>
            <w:tcW w:w="1440" w:type="dxa"/>
            <w:vMerge/>
            <w:tcBorders>
              <w:top w:val="single" w:sz="6" w:space="0" w:color="CBCDD1"/>
              <w:left w:val="single" w:sz="6" w:space="0" w:color="CBCDD1"/>
              <w:bottom w:val="single" w:sz="6" w:space="0" w:color="000000"/>
              <w:right w:val="single" w:sz="6" w:space="0" w:color="000000"/>
            </w:tcBorders>
            <w:tcMar>
              <w:top w:w="0" w:type="dxa"/>
              <w:left w:w="108" w:type="dxa"/>
              <w:bottom w:w="0" w:type="dxa"/>
              <w:right w:w="108" w:type="dxa"/>
            </w:tcMar>
          </w:tcPr>
          <w:p w14:paraId="0BD3C919" w14:textId="77777777" w:rsidR="004D0B76" w:rsidRDefault="004D0B76">
            <w:pPr>
              <w:snapToGrid/>
              <w:spacing w:line="240" w:lineRule="auto"/>
              <w:rPr>
                <w:rFonts w:ascii="宋体" w:eastAsia="宋体" w:hAnsi="宋体"/>
                <w:color w:val="auto"/>
              </w:rPr>
            </w:pPr>
          </w:p>
        </w:tc>
        <w:tc>
          <w:tcPr>
            <w:tcW w:w="9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56D66FC4" w14:textId="77777777" w:rsidR="004D0B76" w:rsidRDefault="00097666">
            <w:pPr>
              <w:snapToGrid/>
              <w:spacing w:line="240" w:lineRule="auto"/>
              <w:jc w:val="center"/>
              <w:rPr>
                <w:rFonts w:ascii="宋体" w:eastAsia="宋体" w:hAnsi="宋体"/>
                <w:color w:val="auto"/>
              </w:rPr>
            </w:pPr>
            <w:r>
              <w:rPr>
                <w:rFonts w:ascii="宋体" w:eastAsia="宋体" w:hAnsi="宋体" w:cs="仿宋GB"/>
                <w:color w:val="auto"/>
                <w:sz w:val="24"/>
              </w:rPr>
              <w:t>10</w:t>
            </w:r>
          </w:p>
        </w:tc>
      </w:tr>
    </w:tbl>
    <w:p w14:paraId="0C92FA87" w14:textId="77777777" w:rsidR="004D0B76" w:rsidRDefault="00097666">
      <w:pPr>
        <w:snapToGrid/>
        <w:spacing w:line="240" w:lineRule="auto"/>
        <w:rPr>
          <w:color w:val="auto"/>
        </w:rPr>
      </w:pPr>
      <w:r>
        <w:rPr>
          <w:rFonts w:eastAsia="Arial"/>
          <w:color w:val="auto"/>
          <w:sz w:val="21"/>
        </w:rPr>
        <w:t> </w:t>
      </w:r>
    </w:p>
    <w:p w14:paraId="7DA1B460" w14:textId="0F364B2C" w:rsidR="004D0B76" w:rsidRDefault="00097666">
      <w:pPr>
        <w:pStyle w:val="1"/>
        <w:snapToGrid/>
        <w:spacing w:before="450" w:line="185" w:lineRule="auto"/>
        <w:rPr>
          <w:rFonts w:hint="eastAsia"/>
          <w:color w:val="auto"/>
        </w:rPr>
      </w:pPr>
      <w:bookmarkStart w:id="7" w:name="_Toc410057038"/>
      <w:r>
        <w:rPr>
          <w:rFonts w:ascii="黑体" w:eastAsia="黑体" w:hAnsi="黑体" w:cs="黑体"/>
          <w:color w:val="auto"/>
          <w:sz w:val="30"/>
        </w:rPr>
        <w:t>四、奖励办法</w:t>
      </w:r>
      <w:bookmarkEnd w:id="7"/>
    </w:p>
    <w:p w14:paraId="3F91D4F0"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rPr>
      </w:pPr>
      <w:r>
        <w:rPr>
          <w:rFonts w:ascii="仿宋_GB2312" w:eastAsia="仿宋_GB2312" w:hAnsi="仿宋_GB2312" w:cs="仿宋_GB2312"/>
          <w:color w:val="auto"/>
          <w:spacing w:val="-3"/>
        </w:rPr>
        <w:t>1．赛项设置一二三等奖及优胜奖，颁发获奖证书，获奖比例分别为10%、20%、</w:t>
      </w:r>
      <w:r>
        <w:rPr>
          <w:rFonts w:ascii="仿宋_GB2312" w:eastAsia="仿宋_GB2312" w:hAnsi="仿宋_GB2312" w:cs="仿宋_GB2312" w:hint="eastAsia"/>
          <w:color w:val="auto"/>
          <w:spacing w:val="-3"/>
        </w:rPr>
        <w:t>20</w:t>
      </w:r>
      <w:r>
        <w:rPr>
          <w:rFonts w:ascii="仿宋_GB2312" w:eastAsia="仿宋_GB2312" w:hAnsi="仿宋_GB2312" w:cs="仿宋_GB2312"/>
          <w:color w:val="auto"/>
          <w:spacing w:val="-3"/>
        </w:rPr>
        <w:t>%及10%。</w:t>
      </w:r>
    </w:p>
    <w:p w14:paraId="58A2E403"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rPr>
      </w:pPr>
      <w:r>
        <w:rPr>
          <w:rFonts w:ascii="仿宋_GB2312" w:eastAsia="仿宋_GB2312" w:hAnsi="仿宋_GB2312" w:cs="仿宋_GB2312"/>
          <w:color w:val="auto"/>
          <w:spacing w:val="-3"/>
        </w:rPr>
        <w:t>2．学生组一等奖获奖队伍的</w:t>
      </w:r>
      <w:r>
        <w:rPr>
          <w:rFonts w:ascii="仿宋_GB2312" w:eastAsia="仿宋_GB2312" w:hAnsi="仿宋_GB2312" w:cs="仿宋_GB2312" w:hint="eastAsia"/>
          <w:color w:val="auto"/>
          <w:spacing w:val="-3"/>
        </w:rPr>
        <w:t>教练/</w:t>
      </w:r>
      <w:r>
        <w:rPr>
          <w:rFonts w:ascii="仿宋_GB2312" w:eastAsia="仿宋_GB2312" w:hAnsi="仿宋_GB2312" w:cs="仿宋_GB2312"/>
          <w:color w:val="auto"/>
          <w:spacing w:val="-3"/>
        </w:rPr>
        <w:t>教师(每支参赛队伍指定1名指导教练</w:t>
      </w:r>
      <w:r>
        <w:rPr>
          <w:rFonts w:ascii="仿宋_GB2312" w:eastAsia="仿宋_GB2312" w:hAnsi="仿宋_GB2312" w:cs="仿宋_GB2312" w:hint="eastAsia"/>
          <w:color w:val="auto"/>
          <w:spacing w:val="-3"/>
        </w:rPr>
        <w:t>/</w:t>
      </w:r>
      <w:r>
        <w:rPr>
          <w:rFonts w:ascii="仿宋_GB2312" w:eastAsia="仿宋_GB2312" w:hAnsi="仿宋_GB2312" w:cs="仿宋_GB2312"/>
          <w:color w:val="auto"/>
          <w:spacing w:val="-3"/>
        </w:rPr>
        <w:t>教师)，颁发“优秀教练”“优秀指导教师”证书。</w:t>
      </w:r>
    </w:p>
    <w:p w14:paraId="7C122559"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rPr>
      </w:pPr>
      <w:r>
        <w:rPr>
          <w:rFonts w:ascii="仿宋_GB2312" w:eastAsia="仿宋_GB2312" w:hAnsi="仿宋_GB2312" w:cs="仿宋_GB2312"/>
          <w:color w:val="auto"/>
          <w:spacing w:val="-3"/>
        </w:rPr>
        <w:t>3．对做出突出贡献的承办单位和技术支持单位，颁发“突出贡献单位”证书。</w:t>
      </w:r>
    </w:p>
    <w:p w14:paraId="5F2FB480"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rPr>
      </w:pPr>
      <w:r>
        <w:rPr>
          <w:rFonts w:ascii="仿宋_GB2312" w:eastAsia="仿宋_GB2312" w:hAnsi="仿宋_GB2312" w:cs="仿宋_GB2312"/>
          <w:color w:val="auto"/>
          <w:spacing w:val="-3"/>
        </w:rPr>
        <w:lastRenderedPageBreak/>
        <w:t>4．对大赛组织实施中表现突出的工作人员，颁发“优秀工作者”证书</w:t>
      </w:r>
      <w:r>
        <w:rPr>
          <w:rFonts w:ascii="仿宋_GB2312" w:eastAsia="仿宋_GB2312" w:hAnsi="仿宋_GB2312" w:cs="仿宋_GB2312" w:hint="eastAsia"/>
          <w:color w:val="auto"/>
          <w:spacing w:val="-3"/>
        </w:rPr>
        <w:t>。</w:t>
      </w:r>
    </w:p>
    <w:p w14:paraId="442C855D"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rPr>
      </w:pPr>
      <w:r>
        <w:rPr>
          <w:rFonts w:ascii="仿宋_GB2312" w:eastAsia="仿宋_GB2312" w:hAnsi="仿宋_GB2312" w:cs="仿宋_GB2312"/>
          <w:color w:val="auto"/>
          <w:spacing w:val="-3"/>
        </w:rPr>
        <w:t>5．对在大赛执裁工作中表现突出的个人，颁发“优秀裁判员”证书。</w:t>
      </w:r>
    </w:p>
    <w:p w14:paraId="7B052C14" w14:textId="4D1F7210" w:rsidR="004D0B76" w:rsidRDefault="00097666">
      <w:pPr>
        <w:pStyle w:val="1"/>
        <w:snapToGrid/>
        <w:spacing w:before="450" w:line="185" w:lineRule="auto"/>
        <w:rPr>
          <w:rFonts w:hint="eastAsia"/>
          <w:color w:val="auto"/>
        </w:rPr>
      </w:pPr>
      <w:bookmarkStart w:id="8" w:name="_Toc553614443"/>
      <w:r>
        <w:rPr>
          <w:rFonts w:ascii="黑体" w:eastAsia="黑体" w:hAnsi="黑体" w:cs="黑体"/>
          <w:color w:val="auto"/>
          <w:sz w:val="30"/>
        </w:rPr>
        <w:t>五、大赛命题原则</w:t>
      </w:r>
      <w:bookmarkEnd w:id="8"/>
    </w:p>
    <w:p w14:paraId="1078FFAB"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rPr>
      </w:pPr>
      <w:r>
        <w:rPr>
          <w:rFonts w:ascii="仿宋_GB2312" w:eastAsia="仿宋_GB2312" w:hAnsi="仿宋_GB2312" w:cs="仿宋_GB2312"/>
          <w:color w:val="auto"/>
          <w:spacing w:val="-3"/>
        </w:rPr>
        <w:t>大赛命题由组委会组织专家负责，在命题方向上，聚焦工业大数据领域和产业深度融合发展领域，以行业及产业需求和痛点为导向，同时竞赛借鉴世界技能大赛命题方法，适当增加相关新知识、新技术、新设备、新技能等内容，结合企业职业岗位对人才培养的需求，参照相关国家职业标准制定。</w:t>
      </w:r>
    </w:p>
    <w:p w14:paraId="0CF4F51A" w14:textId="066F9F54" w:rsidR="004D0B76" w:rsidRDefault="00097666">
      <w:pPr>
        <w:pStyle w:val="1"/>
        <w:snapToGrid/>
        <w:spacing w:before="450" w:line="185" w:lineRule="auto"/>
        <w:rPr>
          <w:rFonts w:hint="eastAsia"/>
          <w:color w:val="auto"/>
        </w:rPr>
      </w:pPr>
      <w:bookmarkStart w:id="9" w:name="_Toc1698784697"/>
      <w:r>
        <w:rPr>
          <w:rFonts w:ascii="黑体" w:eastAsia="黑体" w:hAnsi="黑体" w:cs="黑体"/>
          <w:color w:val="auto"/>
          <w:sz w:val="30"/>
        </w:rPr>
        <w:t>六、大赛范围、赛题类型和其他</w:t>
      </w:r>
      <w:bookmarkEnd w:id="9"/>
    </w:p>
    <w:p w14:paraId="2C6B9FD8" w14:textId="102074D9" w:rsidR="004D0B76" w:rsidRDefault="00097666">
      <w:pPr>
        <w:pStyle w:val="2"/>
        <w:snapToGrid/>
        <w:spacing w:before="447" w:line="192" w:lineRule="auto"/>
        <w:ind w:firstLine="607"/>
        <w:rPr>
          <w:rFonts w:hint="eastAsia"/>
          <w:color w:val="auto"/>
        </w:rPr>
      </w:pPr>
      <w:bookmarkStart w:id="10" w:name="_Toc679315614"/>
      <w:r>
        <w:rPr>
          <w:rFonts w:ascii="楷体" w:eastAsia="楷体" w:hAnsi="楷体" w:cs="楷体"/>
          <w:color w:val="auto"/>
          <w:sz w:val="30"/>
        </w:rPr>
        <w:t>（一）理论知识竞赛</w:t>
      </w:r>
      <w:bookmarkEnd w:id="10"/>
    </w:p>
    <w:p w14:paraId="37DFDA31"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rPr>
      </w:pPr>
      <w:r>
        <w:rPr>
          <w:rFonts w:ascii="仿宋_GB2312" w:eastAsia="仿宋_GB2312" w:hAnsi="仿宋_GB2312" w:cs="仿宋_GB2312"/>
          <w:color w:val="auto"/>
          <w:spacing w:val="-3"/>
        </w:rPr>
        <w:t>理论考试为机考，分值占比20%，通过大赛指定竞赛平台完成。建立竞赛标准题库，采用专家抽取的方式；竞赛评分将由系统自动完成，理论知识主要包括信息技术、数据库、大数据接口、大数据存储与处理、大数据分析、计算机软件开发规范、大数据管理、软件维护等方面知识。理论考试竞赛时间为1小时。</w:t>
      </w:r>
    </w:p>
    <w:p w14:paraId="21C25089" w14:textId="6FCD2C24" w:rsidR="004D0B76" w:rsidRDefault="00097666">
      <w:pPr>
        <w:pStyle w:val="2"/>
        <w:snapToGrid/>
        <w:spacing w:before="447" w:line="192" w:lineRule="auto"/>
        <w:ind w:firstLine="607"/>
        <w:rPr>
          <w:rFonts w:hint="eastAsia"/>
          <w:color w:val="auto"/>
        </w:rPr>
      </w:pPr>
      <w:bookmarkStart w:id="11" w:name="_Toc1234457046"/>
      <w:r>
        <w:rPr>
          <w:rFonts w:ascii="楷体" w:eastAsia="楷体" w:hAnsi="楷体" w:cs="楷体"/>
          <w:color w:val="auto"/>
          <w:sz w:val="30"/>
        </w:rPr>
        <w:t>（二） 实际操作竞赛</w:t>
      </w:r>
      <w:bookmarkEnd w:id="11"/>
    </w:p>
    <w:p w14:paraId="36985D3B"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实践操作考核范围是工业大数据的常用场景，分值占比80%，在工业</w:t>
      </w:r>
      <w:r>
        <w:rPr>
          <w:rFonts w:ascii="仿宋_GB2312" w:eastAsia="仿宋_GB2312" w:hAnsi="仿宋_GB2312" w:cs="仿宋_GB2312" w:hint="eastAsia"/>
          <w:color w:val="auto"/>
          <w:spacing w:val="-3"/>
        </w:rPr>
        <w:t>互联网</w:t>
      </w:r>
      <w:r>
        <w:rPr>
          <w:rFonts w:ascii="仿宋_GB2312" w:eastAsia="仿宋_GB2312" w:hAnsi="仿宋_GB2312" w:cs="仿宋_GB2312"/>
          <w:color w:val="auto"/>
          <w:spacing w:val="-3"/>
        </w:rPr>
        <w:t>平台完成，竞赛评分将由裁判评审。包含</w:t>
      </w:r>
      <w:r>
        <w:rPr>
          <w:rFonts w:ascii="仿宋_GB2312" w:eastAsia="仿宋_GB2312" w:hAnsi="仿宋_GB2312" w:cs="仿宋_GB2312" w:hint="eastAsia"/>
          <w:color w:val="auto"/>
          <w:spacing w:val="-3"/>
        </w:rPr>
        <w:t>工业数据建模、数据可视化分析、数据报警分析3</w:t>
      </w:r>
      <w:r>
        <w:rPr>
          <w:rFonts w:ascii="仿宋_GB2312" w:eastAsia="仿宋_GB2312" w:hAnsi="仿宋_GB2312" w:cs="仿宋_GB2312"/>
          <w:color w:val="auto"/>
          <w:spacing w:val="-3"/>
        </w:rPr>
        <w:t>个阶段，题型为实操。实践操作时长为3小时。</w:t>
      </w:r>
    </w:p>
    <w:p w14:paraId="0E3D6286" w14:textId="6D8A782A" w:rsidR="004D0B76" w:rsidRDefault="00097666">
      <w:pPr>
        <w:pStyle w:val="1"/>
        <w:snapToGrid/>
        <w:spacing w:before="450" w:line="185" w:lineRule="auto"/>
        <w:rPr>
          <w:rFonts w:hint="eastAsia"/>
          <w:color w:val="auto"/>
        </w:rPr>
      </w:pPr>
      <w:bookmarkStart w:id="12" w:name="_Toc680058455"/>
      <w:r>
        <w:rPr>
          <w:rFonts w:ascii="黑体" w:eastAsia="黑体" w:hAnsi="黑体" w:cs="黑体"/>
          <w:color w:val="auto"/>
          <w:sz w:val="30"/>
        </w:rPr>
        <w:t>七、大赛场地与设施</w:t>
      </w:r>
      <w:bookmarkEnd w:id="12"/>
    </w:p>
    <w:p w14:paraId="63F96A19" w14:textId="77777777" w:rsidR="004D0B76" w:rsidRDefault="00097666">
      <w:pPr>
        <w:pStyle w:val="af2"/>
        <w:numPr>
          <w:ilvl w:val="0"/>
          <w:numId w:val="1"/>
        </w:numPr>
        <w:snapToGrid/>
        <w:spacing w:before="272" w:after="0" w:line="360" w:lineRule="auto"/>
        <w:ind w:leftChars="-64" w:left="-179" w:rightChars="39" w:right="109" w:firstLineChars="0" w:firstLine="141"/>
        <w:jc w:val="both"/>
        <w:rPr>
          <w:rFonts w:ascii="仿宋_GB2312" w:eastAsia="仿宋_GB2312" w:hAnsi="仿宋_GB2312" w:cs="仿宋_GB2312"/>
          <w:color w:val="auto"/>
          <w:spacing w:val="-3"/>
          <w:sz w:val="28"/>
        </w:rPr>
      </w:pPr>
      <w:r>
        <w:rPr>
          <w:rFonts w:ascii="仿宋_GB2312" w:eastAsia="仿宋_GB2312" w:hAnsi="仿宋_GB2312" w:cs="仿宋_GB2312"/>
          <w:color w:val="auto"/>
          <w:spacing w:val="-3"/>
          <w:sz w:val="28"/>
        </w:rPr>
        <w:t>理论场地：标准计算机房，有局域网，可断外网。</w:t>
      </w:r>
    </w:p>
    <w:p w14:paraId="72681C7E" w14:textId="77777777" w:rsidR="004D0B76" w:rsidRDefault="00097666">
      <w:pPr>
        <w:pStyle w:val="af2"/>
        <w:numPr>
          <w:ilvl w:val="0"/>
          <w:numId w:val="1"/>
        </w:numPr>
        <w:snapToGrid/>
        <w:spacing w:before="272" w:after="0" w:line="360" w:lineRule="auto"/>
        <w:ind w:leftChars="-182" w:left="-510" w:right="85" w:firstLineChars="0" w:firstLine="426"/>
        <w:jc w:val="both"/>
        <w:rPr>
          <w:rFonts w:ascii="仿宋_GB2312" w:eastAsia="仿宋_GB2312" w:hAnsi="仿宋_GB2312" w:cs="仿宋_GB2312"/>
          <w:color w:val="auto"/>
          <w:spacing w:val="-3"/>
          <w:sz w:val="28"/>
        </w:rPr>
      </w:pPr>
      <w:r>
        <w:rPr>
          <w:rFonts w:ascii="仿宋_GB2312" w:eastAsia="仿宋_GB2312" w:hAnsi="仿宋_GB2312" w:cs="仿宋_GB2312"/>
          <w:color w:val="auto"/>
          <w:spacing w:val="-3"/>
          <w:sz w:val="28"/>
        </w:rPr>
        <w:t>实操场地：竞赛现场设置竞赛区、裁判区、服务区、技术支持区。现场保</w:t>
      </w:r>
      <w:r>
        <w:rPr>
          <w:rFonts w:ascii="仿宋_GB2312" w:eastAsia="仿宋_GB2312" w:hAnsi="仿宋_GB2312" w:cs="仿宋_GB2312"/>
          <w:color w:val="auto"/>
          <w:spacing w:val="-3"/>
          <w:sz w:val="28"/>
        </w:rPr>
        <w:lastRenderedPageBreak/>
        <w:t>证良好的采光、照明和通风，提供稳定的电和供电应急设备，同时提供教练休息场所。</w:t>
      </w:r>
    </w:p>
    <w:p w14:paraId="1F19FEB1" w14:textId="77777777" w:rsidR="004D0B76" w:rsidRDefault="00097666">
      <w:pPr>
        <w:pStyle w:val="af2"/>
        <w:numPr>
          <w:ilvl w:val="0"/>
          <w:numId w:val="1"/>
        </w:numPr>
        <w:snapToGrid/>
        <w:spacing w:before="272" w:after="0" w:line="360" w:lineRule="auto"/>
        <w:ind w:leftChars="-182" w:left="-510" w:right="85" w:firstLineChars="0" w:firstLine="426"/>
        <w:jc w:val="both"/>
        <w:rPr>
          <w:rFonts w:ascii="仿宋_GB2312" w:eastAsia="仿宋_GB2312" w:hAnsi="仿宋_GB2312" w:cs="仿宋_GB2312"/>
          <w:color w:val="auto"/>
          <w:spacing w:val="-3"/>
          <w:sz w:val="28"/>
        </w:rPr>
      </w:pPr>
      <w:r>
        <w:rPr>
          <w:rFonts w:ascii="仿宋_GB2312" w:eastAsia="仿宋_GB2312" w:hAnsi="仿宋_GB2312" w:cs="仿宋_GB2312"/>
          <w:color w:val="auto"/>
          <w:spacing w:val="-3"/>
          <w:sz w:val="28"/>
        </w:rPr>
        <w:t>竞赛设备：所有竞赛设备由赛项执委会负责提供和保障，竞赛区按照参赛队数量准备比赛所需的软硬件平台，为参赛队提供标准竞赛设备。</w:t>
      </w:r>
    </w:p>
    <w:p w14:paraId="434C9BF3" w14:textId="77777777" w:rsidR="004D0B76" w:rsidRDefault="00097666">
      <w:pPr>
        <w:pStyle w:val="af2"/>
        <w:numPr>
          <w:ilvl w:val="0"/>
          <w:numId w:val="1"/>
        </w:numPr>
        <w:snapToGrid/>
        <w:spacing w:before="272" w:after="0" w:line="360" w:lineRule="auto"/>
        <w:ind w:leftChars="-182" w:left="-510" w:right="85" w:firstLineChars="0" w:firstLine="426"/>
        <w:jc w:val="both"/>
        <w:rPr>
          <w:rFonts w:ascii="仿宋_GB2312" w:eastAsia="仿宋_GB2312" w:hAnsi="仿宋_GB2312" w:cs="仿宋_GB2312"/>
          <w:color w:val="auto"/>
          <w:spacing w:val="-3"/>
          <w:sz w:val="28"/>
        </w:rPr>
      </w:pPr>
      <w:r>
        <w:rPr>
          <w:rFonts w:ascii="仿宋_GB2312" w:eastAsia="仿宋_GB2312" w:hAnsi="仿宋_GB2312" w:cs="仿宋_GB2312"/>
          <w:color w:val="auto"/>
          <w:spacing w:val="-3"/>
          <w:sz w:val="28"/>
        </w:rPr>
        <w:t>竞赛工位：每个赛位标明编号，赛位面积不少于4m²，竞赛现场各个工位配备单相220V/3A以上交流电源。每个比赛工位上标明编号。每个工位配有工作台，用于摆放 1台计算机，同时配备1把工作椅（凳）。</w:t>
      </w:r>
    </w:p>
    <w:p w14:paraId="6D079656" w14:textId="77777777" w:rsidR="004D0B76" w:rsidRDefault="00097666">
      <w:pPr>
        <w:pStyle w:val="af2"/>
        <w:numPr>
          <w:ilvl w:val="0"/>
          <w:numId w:val="1"/>
        </w:numPr>
        <w:snapToGrid/>
        <w:spacing w:before="272" w:after="0" w:line="360" w:lineRule="auto"/>
        <w:ind w:leftChars="-182" w:left="-510" w:right="85" w:firstLineChars="0" w:firstLine="426"/>
        <w:jc w:val="both"/>
        <w:rPr>
          <w:rFonts w:ascii="仿宋_GB2312" w:eastAsia="仿宋_GB2312" w:hAnsi="仿宋_GB2312" w:cs="仿宋_GB2312"/>
          <w:color w:val="auto"/>
          <w:spacing w:val="-3"/>
          <w:sz w:val="28"/>
        </w:rPr>
      </w:pPr>
      <w:r>
        <w:rPr>
          <w:rFonts w:ascii="仿宋_GB2312" w:eastAsia="仿宋_GB2312" w:hAnsi="仿宋_GB2312" w:cs="仿宋_GB2312"/>
          <w:color w:val="auto"/>
          <w:spacing w:val="-3"/>
          <w:sz w:val="28"/>
        </w:rPr>
        <w:t>技术支持区为参赛选手提供竞赛相关技术支持，服务区提供医疗等服务保障。</w:t>
      </w:r>
    </w:p>
    <w:p w14:paraId="571F5202" w14:textId="77777777" w:rsidR="004D0B76" w:rsidRDefault="00097666">
      <w:pPr>
        <w:pStyle w:val="af2"/>
        <w:numPr>
          <w:ilvl w:val="0"/>
          <w:numId w:val="1"/>
        </w:numPr>
        <w:snapToGrid/>
        <w:spacing w:before="272" w:after="0" w:line="360" w:lineRule="auto"/>
        <w:ind w:leftChars="-182" w:left="-510" w:right="85" w:firstLineChars="0" w:firstLine="426"/>
        <w:jc w:val="both"/>
        <w:rPr>
          <w:rFonts w:ascii="仿宋_GB2312" w:eastAsia="仿宋_GB2312" w:hAnsi="仿宋_GB2312" w:cs="仿宋_GB2312"/>
          <w:color w:val="auto"/>
          <w:spacing w:val="-3"/>
          <w:sz w:val="28"/>
        </w:rPr>
      </w:pPr>
      <w:r>
        <w:rPr>
          <w:rFonts w:ascii="仿宋_GB2312" w:eastAsia="仿宋_GB2312" w:hAnsi="仿宋_GB2312" w:cs="仿宋_GB2312"/>
          <w:color w:val="auto"/>
          <w:spacing w:val="-3"/>
          <w:sz w:val="28"/>
        </w:rPr>
        <w:t>竞赛环境依据竞赛需求设计，在竞赛不被干扰的前提下赛场面向媒体、行业专家开放，允许媒体、行业专家在规定的时段内沿指定路线进行现场参观。</w:t>
      </w:r>
    </w:p>
    <w:p w14:paraId="6799FECD" w14:textId="56C472B4" w:rsidR="004D0B76" w:rsidRDefault="00097666">
      <w:pPr>
        <w:pStyle w:val="1"/>
        <w:snapToGrid/>
        <w:spacing w:before="450" w:line="185" w:lineRule="auto"/>
        <w:rPr>
          <w:rFonts w:hint="eastAsia"/>
          <w:color w:val="auto"/>
        </w:rPr>
      </w:pPr>
      <w:bookmarkStart w:id="13" w:name="_Toc834483851"/>
      <w:r>
        <w:rPr>
          <w:rFonts w:ascii="黑体" w:eastAsia="黑体" w:hAnsi="黑体" w:cs="黑体"/>
          <w:color w:val="auto"/>
          <w:sz w:val="30"/>
        </w:rPr>
        <w:t>八、大赛关键环节与时间安排</w:t>
      </w:r>
      <w:bookmarkEnd w:id="13"/>
    </w:p>
    <w:p w14:paraId="19D0E3C7" w14:textId="7F394965" w:rsidR="004D0B76" w:rsidRDefault="00097666">
      <w:pPr>
        <w:pStyle w:val="2"/>
        <w:snapToGrid/>
        <w:spacing w:before="447" w:line="192" w:lineRule="auto"/>
        <w:ind w:firstLine="607"/>
        <w:rPr>
          <w:rFonts w:hint="eastAsia"/>
          <w:color w:val="auto"/>
        </w:rPr>
      </w:pPr>
      <w:bookmarkStart w:id="14" w:name="_Toc2101868847"/>
      <w:r>
        <w:rPr>
          <w:rFonts w:ascii="楷体" w:eastAsia="楷体" w:hAnsi="楷体" w:cs="楷体"/>
          <w:color w:val="auto"/>
          <w:sz w:val="30"/>
        </w:rPr>
        <w:t>（一）关键环节</w:t>
      </w:r>
      <w:bookmarkEnd w:id="14"/>
    </w:p>
    <w:p w14:paraId="7DBF12F2"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参赛选手报到—召开领队赛前说明会—参赛选手赛前熟悉场地—开幕式—理论考试—实操竞赛—比赛结束（参赛选手上交比赛成果）—成绩评定—大赛技术点评、颁奖仪式、闭幕式。</w:t>
      </w:r>
    </w:p>
    <w:p w14:paraId="2646BCF6" w14:textId="1272528E" w:rsidR="004D0B76" w:rsidRDefault="00097666">
      <w:pPr>
        <w:pStyle w:val="2"/>
        <w:snapToGrid/>
        <w:spacing w:before="447" w:line="192" w:lineRule="auto"/>
        <w:ind w:firstLine="607"/>
        <w:rPr>
          <w:rFonts w:hint="eastAsia"/>
          <w:color w:val="auto"/>
        </w:rPr>
      </w:pPr>
      <w:bookmarkStart w:id="15" w:name="_Toc3718379"/>
      <w:r>
        <w:rPr>
          <w:rFonts w:ascii="楷体" w:eastAsia="楷体" w:hAnsi="楷体" w:cs="楷体"/>
          <w:color w:val="auto"/>
          <w:sz w:val="30"/>
        </w:rPr>
        <w:t>（二）竞赛流程</w:t>
      </w:r>
      <w:bookmarkEnd w:id="15"/>
    </w:p>
    <w:p w14:paraId="02CBE457" w14:textId="77777777" w:rsidR="004D0B76" w:rsidRDefault="00097666">
      <w:pPr>
        <w:jc w:val="center"/>
        <w:rPr>
          <w:rFonts w:ascii="楷体" w:eastAsia="楷体" w:hAnsi="楷体" w:cs="楷体"/>
          <w:color w:val="auto"/>
          <w:sz w:val="30"/>
        </w:rPr>
      </w:pPr>
      <w:r>
        <w:rPr>
          <w:noProof/>
          <w:color w:val="auto"/>
        </w:rPr>
        <w:drawing>
          <wp:inline distT="0" distB="0" distL="0" distR="0" wp14:anchorId="504D6990" wp14:editId="44D78690">
            <wp:extent cx="4892040" cy="5160645"/>
            <wp:effectExtent l="0" t="0" r="10160" b="20955"/>
            <wp:docPr id="1" name="图片 4"/>
            <wp:cNvGraphicFramePr/>
            <a:graphic xmlns:a="http://schemas.openxmlformats.org/drawingml/2006/main">
              <a:graphicData uri="http://schemas.openxmlformats.org/drawingml/2006/picture">
                <pic:pic xmlns:pic="http://schemas.openxmlformats.org/drawingml/2006/picture">
                  <pic:nvPicPr>
                    <pic:cNvPr id="1" name="图片 4"/>
                    <pic:cNvPicPr/>
                  </pic:nvPicPr>
                  <pic:blipFill>
                    <a:blip r:embed="rId8">
                      <a:extLst>
                        <a:ext uri="{28A0092B-C50C-407E-A947-70E740481C1C}">
                          <a14:useLocalDpi xmlns:a14="http://schemas.microsoft.com/office/drawing/2010/main" val="0"/>
                        </a:ext>
                      </a:extLst>
                    </a:blip>
                    <a:srcRect/>
                    <a:stretch>
                      <a:fillRect/>
                    </a:stretch>
                  </pic:blipFill>
                  <pic:spPr>
                    <a:xfrm>
                      <a:off x="0" y="0"/>
                      <a:ext cx="4892040" cy="5160645"/>
                    </a:xfrm>
                    <a:prstGeom prst="rect">
                      <a:avLst/>
                    </a:prstGeom>
                    <a:noFill/>
                    <a:ln>
                      <a:noFill/>
                    </a:ln>
                  </pic:spPr>
                </pic:pic>
              </a:graphicData>
            </a:graphic>
          </wp:inline>
        </w:drawing>
      </w:r>
    </w:p>
    <w:p w14:paraId="63038F35" w14:textId="7F41CA21" w:rsidR="004D0B76" w:rsidRDefault="00097666">
      <w:pPr>
        <w:pStyle w:val="2"/>
        <w:snapToGrid/>
        <w:spacing w:before="447" w:line="192" w:lineRule="auto"/>
        <w:ind w:firstLine="607"/>
        <w:rPr>
          <w:rFonts w:hint="eastAsia"/>
          <w:color w:val="auto"/>
        </w:rPr>
      </w:pPr>
      <w:bookmarkStart w:id="16" w:name="_Toc217770090"/>
      <w:r>
        <w:rPr>
          <w:rFonts w:ascii="楷体" w:eastAsia="楷体" w:hAnsi="楷体" w:cs="楷体"/>
          <w:color w:val="auto"/>
          <w:sz w:val="30"/>
        </w:rPr>
        <w:t>（三） 时间安排</w:t>
      </w:r>
      <w:bookmarkEnd w:id="16"/>
    </w:p>
    <w:p w14:paraId="1A99C78A" w14:textId="0A075D85" w:rsidR="004D0B76" w:rsidRDefault="00097666">
      <w:pPr>
        <w:snapToGrid/>
        <w:spacing w:before="272" w:line="370" w:lineRule="auto"/>
        <w:ind w:left="6" w:right="85" w:firstLine="561"/>
        <w:rPr>
          <w:rFonts w:ascii="仿宋_GB2312" w:eastAsia="仿宋_GB2312" w:hAnsi="仿宋_GB2312" w:cs="仿宋_GB2312"/>
          <w:color w:val="auto"/>
          <w:spacing w:val="-3"/>
        </w:rPr>
      </w:pPr>
      <w:r>
        <w:rPr>
          <w:rFonts w:ascii="仿宋_GB2312" w:eastAsia="仿宋_GB2312" w:hAnsi="仿宋_GB2312" w:cs="仿宋_GB2312"/>
          <w:color w:val="auto"/>
          <w:spacing w:val="-3"/>
        </w:rPr>
        <w:t>比赛时间预计为 3 天，如下表所示，具体以竞赛指南日程为准。</w:t>
      </w:r>
    </w:p>
    <w:p w14:paraId="579B8085" w14:textId="77777777" w:rsidR="00C95756" w:rsidRDefault="00C95756">
      <w:pPr>
        <w:snapToGrid/>
        <w:spacing w:before="272" w:line="370" w:lineRule="auto"/>
        <w:ind w:left="6" w:right="85" w:firstLine="561"/>
        <w:rPr>
          <w:rFonts w:hint="eastAsia"/>
          <w:color w:val="auto"/>
        </w:rPr>
      </w:pPr>
    </w:p>
    <w:p w14:paraId="1888B71A" w14:textId="77777777" w:rsidR="004D0B76" w:rsidRDefault="00097666">
      <w:pPr>
        <w:snapToGrid/>
        <w:spacing w:line="240" w:lineRule="auto"/>
        <w:jc w:val="center"/>
        <w:rPr>
          <w:color w:val="auto"/>
        </w:rPr>
      </w:pPr>
      <w:r>
        <w:rPr>
          <w:rFonts w:ascii="黑体" w:eastAsia="黑体" w:hAnsi="黑体" w:cs="黑体"/>
          <w:color w:val="auto"/>
          <w:sz w:val="24"/>
        </w:rPr>
        <w:lastRenderedPageBreak/>
        <w:t>表</w:t>
      </w:r>
      <w:r>
        <w:rPr>
          <w:color w:val="auto"/>
        </w:rPr>
        <w:fldChar w:fldCharType="begin"/>
      </w:r>
      <w:r>
        <w:rPr>
          <w:rFonts w:eastAsia="Arial"/>
          <w:color w:val="auto"/>
          <w:sz w:val="24"/>
        </w:rPr>
        <w:instrText xml:space="preserve"> SEQ </w:instrText>
      </w:r>
      <w:r>
        <w:rPr>
          <w:rFonts w:ascii="黑体" w:eastAsia="黑体" w:hAnsi="黑体" w:cs="黑体"/>
          <w:color w:val="auto"/>
          <w:sz w:val="24"/>
        </w:rPr>
        <w:instrText>表</w:instrText>
      </w:r>
      <w:r>
        <w:rPr>
          <w:rFonts w:eastAsia="Arial"/>
          <w:color w:val="auto"/>
          <w:sz w:val="24"/>
        </w:rPr>
        <w:instrText xml:space="preserve"> \* ARABIC </w:instrText>
      </w:r>
      <w:r>
        <w:rPr>
          <w:color w:val="auto"/>
        </w:rPr>
        <w:fldChar w:fldCharType="separate"/>
      </w:r>
      <w:r>
        <w:rPr>
          <w:rFonts w:eastAsia="Arial"/>
          <w:color w:val="auto"/>
          <w:sz w:val="24"/>
        </w:rPr>
        <w:t>3</w:t>
      </w:r>
      <w:r>
        <w:rPr>
          <w:color w:val="auto"/>
        </w:rPr>
        <w:fldChar w:fldCharType="end"/>
      </w:r>
      <w:r>
        <w:rPr>
          <w:rFonts w:ascii="黑体" w:eastAsia="黑体" w:hAnsi="黑体" w:cs="黑体"/>
          <w:color w:val="auto"/>
          <w:sz w:val="24"/>
        </w:rPr>
        <w:t>日程表</w:t>
      </w:r>
    </w:p>
    <w:tbl>
      <w:tblPr>
        <w:tblStyle w:val="af0"/>
        <w:tblW w:w="5000" w:type="pct"/>
        <w:jc w:val="center"/>
        <w:tblLook w:val="04A0" w:firstRow="1" w:lastRow="0" w:firstColumn="1" w:lastColumn="0" w:noHBand="0" w:noVBand="1"/>
      </w:tblPr>
      <w:tblGrid>
        <w:gridCol w:w="1883"/>
        <w:gridCol w:w="2813"/>
        <w:gridCol w:w="4360"/>
      </w:tblGrid>
      <w:tr w:rsidR="004D0B76" w14:paraId="46D1C5B7" w14:textId="77777777">
        <w:trPr>
          <w:trHeight w:val="567"/>
          <w:jc w:val="center"/>
        </w:trPr>
        <w:tc>
          <w:tcPr>
            <w:tcW w:w="10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E51C3D"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日期</w:t>
            </w:r>
          </w:p>
        </w:tc>
        <w:tc>
          <w:tcPr>
            <w:tcW w:w="15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79280E"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时间</w:t>
            </w:r>
          </w:p>
        </w:tc>
        <w:tc>
          <w:tcPr>
            <w:tcW w:w="24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025708"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内容</w:t>
            </w:r>
          </w:p>
        </w:tc>
      </w:tr>
      <w:tr w:rsidR="004D0B76" w14:paraId="69FEAE2C" w14:textId="77777777">
        <w:trPr>
          <w:trHeight w:val="567"/>
          <w:jc w:val="center"/>
        </w:trPr>
        <w:tc>
          <w:tcPr>
            <w:tcW w:w="104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9AE866"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第一天</w:t>
            </w:r>
          </w:p>
        </w:tc>
        <w:tc>
          <w:tcPr>
            <w:tcW w:w="1553" w:type="pc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69D298F9"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14:00—21:00</w:t>
            </w:r>
          </w:p>
        </w:tc>
        <w:tc>
          <w:tcPr>
            <w:tcW w:w="2407" w:type="pc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4F43757A"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报到</w:t>
            </w:r>
          </w:p>
        </w:tc>
      </w:tr>
      <w:tr w:rsidR="004D0B76" w14:paraId="3CD8AD6A" w14:textId="77777777">
        <w:trPr>
          <w:trHeight w:val="567"/>
          <w:jc w:val="center"/>
        </w:trPr>
        <w:tc>
          <w:tcPr>
            <w:tcW w:w="1040" w:type="pct"/>
            <w:vMerge/>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6A6CBA8E" w14:textId="77777777" w:rsidR="004D0B76" w:rsidRDefault="004D0B76">
            <w:pPr>
              <w:snapToGrid/>
              <w:spacing w:line="240" w:lineRule="auto"/>
              <w:jc w:val="center"/>
              <w:rPr>
                <w:rFonts w:ascii="宋体" w:eastAsia="宋体" w:hAnsi="宋体" w:cs="仿宋GB"/>
                <w:color w:val="auto"/>
                <w:szCs w:val="24"/>
              </w:rPr>
            </w:pPr>
          </w:p>
        </w:tc>
        <w:tc>
          <w:tcPr>
            <w:tcW w:w="15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3DBAFE"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16:00前</w:t>
            </w:r>
          </w:p>
        </w:tc>
        <w:tc>
          <w:tcPr>
            <w:tcW w:w="2407" w:type="pc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233B8136"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裁判报到</w:t>
            </w:r>
          </w:p>
        </w:tc>
      </w:tr>
      <w:tr w:rsidR="004D0B76" w14:paraId="1E72ED7E" w14:textId="77777777">
        <w:trPr>
          <w:trHeight w:val="567"/>
          <w:jc w:val="center"/>
        </w:trPr>
        <w:tc>
          <w:tcPr>
            <w:tcW w:w="1040" w:type="pct"/>
            <w:vMerge/>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5F818935" w14:textId="77777777" w:rsidR="004D0B76" w:rsidRDefault="004D0B76">
            <w:pPr>
              <w:snapToGrid/>
              <w:spacing w:line="240" w:lineRule="auto"/>
              <w:jc w:val="center"/>
              <w:rPr>
                <w:rFonts w:ascii="宋体" w:eastAsia="宋体" w:hAnsi="宋体" w:cs="仿宋GB"/>
                <w:color w:val="auto"/>
                <w:szCs w:val="24"/>
              </w:rPr>
            </w:pPr>
          </w:p>
        </w:tc>
        <w:tc>
          <w:tcPr>
            <w:tcW w:w="15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799DF5"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17:00—18:00</w:t>
            </w:r>
          </w:p>
        </w:tc>
        <w:tc>
          <w:tcPr>
            <w:tcW w:w="2407" w:type="pc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5FAD8277"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裁判会议</w:t>
            </w:r>
          </w:p>
        </w:tc>
      </w:tr>
      <w:tr w:rsidR="004D0B76" w14:paraId="1A3C772B" w14:textId="77777777">
        <w:trPr>
          <w:trHeight w:val="567"/>
          <w:jc w:val="center"/>
        </w:trPr>
        <w:tc>
          <w:tcPr>
            <w:tcW w:w="104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A0DC195"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第二天</w:t>
            </w:r>
          </w:p>
        </w:tc>
        <w:tc>
          <w:tcPr>
            <w:tcW w:w="1553" w:type="pc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3CC83D8E"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9:00—10:00</w:t>
            </w:r>
          </w:p>
        </w:tc>
        <w:tc>
          <w:tcPr>
            <w:tcW w:w="2407" w:type="pc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68EE54EA"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开幕式</w:t>
            </w:r>
          </w:p>
        </w:tc>
      </w:tr>
      <w:tr w:rsidR="004D0B76" w14:paraId="5BA17ED1" w14:textId="77777777">
        <w:trPr>
          <w:trHeight w:val="567"/>
          <w:jc w:val="center"/>
        </w:trPr>
        <w:tc>
          <w:tcPr>
            <w:tcW w:w="1040" w:type="pct"/>
            <w:vMerge/>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1CB45E27" w14:textId="77777777" w:rsidR="004D0B76" w:rsidRDefault="004D0B76">
            <w:pPr>
              <w:snapToGrid/>
              <w:spacing w:line="240" w:lineRule="auto"/>
              <w:jc w:val="center"/>
              <w:rPr>
                <w:rFonts w:ascii="宋体" w:eastAsia="宋体" w:hAnsi="宋体" w:cs="仿宋GB"/>
                <w:color w:val="auto"/>
                <w:szCs w:val="24"/>
              </w:rPr>
            </w:pPr>
          </w:p>
        </w:tc>
        <w:tc>
          <w:tcPr>
            <w:tcW w:w="15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8CB41E"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10:00—11:30</w:t>
            </w:r>
          </w:p>
        </w:tc>
        <w:tc>
          <w:tcPr>
            <w:tcW w:w="2407" w:type="pc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06E6B459"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领队会议、赛场参观</w:t>
            </w:r>
          </w:p>
        </w:tc>
      </w:tr>
      <w:tr w:rsidR="004D0B76" w14:paraId="4C4C3675" w14:textId="77777777">
        <w:trPr>
          <w:trHeight w:val="567"/>
          <w:jc w:val="center"/>
        </w:trPr>
        <w:tc>
          <w:tcPr>
            <w:tcW w:w="1040" w:type="pct"/>
            <w:vMerge/>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5D8AF283" w14:textId="77777777" w:rsidR="004D0B76" w:rsidRDefault="004D0B76">
            <w:pPr>
              <w:snapToGrid/>
              <w:spacing w:line="240" w:lineRule="auto"/>
              <w:jc w:val="center"/>
              <w:rPr>
                <w:rFonts w:ascii="宋体" w:eastAsia="宋体" w:hAnsi="宋体" w:cs="仿宋GB"/>
                <w:color w:val="auto"/>
                <w:szCs w:val="24"/>
              </w:rPr>
            </w:pPr>
          </w:p>
        </w:tc>
        <w:tc>
          <w:tcPr>
            <w:tcW w:w="15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867C95"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12:30—13:00</w:t>
            </w:r>
          </w:p>
        </w:tc>
        <w:tc>
          <w:tcPr>
            <w:tcW w:w="2407" w:type="pc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606636AB"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检录、加密</w:t>
            </w:r>
          </w:p>
        </w:tc>
      </w:tr>
      <w:tr w:rsidR="004D0B76" w14:paraId="1B8E3FCB" w14:textId="77777777">
        <w:trPr>
          <w:trHeight w:val="567"/>
          <w:jc w:val="center"/>
        </w:trPr>
        <w:tc>
          <w:tcPr>
            <w:tcW w:w="1040" w:type="pct"/>
            <w:vMerge/>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22D1F568" w14:textId="77777777" w:rsidR="004D0B76" w:rsidRDefault="004D0B76">
            <w:pPr>
              <w:snapToGrid/>
              <w:spacing w:line="240" w:lineRule="auto"/>
              <w:jc w:val="center"/>
              <w:rPr>
                <w:rFonts w:ascii="宋体" w:eastAsia="宋体" w:hAnsi="宋体" w:cs="仿宋GB"/>
                <w:color w:val="auto"/>
                <w:szCs w:val="24"/>
              </w:rPr>
            </w:pPr>
          </w:p>
        </w:tc>
        <w:tc>
          <w:tcPr>
            <w:tcW w:w="15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C05485"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13:00—17:00</w:t>
            </w:r>
          </w:p>
        </w:tc>
        <w:tc>
          <w:tcPr>
            <w:tcW w:w="2407" w:type="pc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4C7765EE"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理论+实操考试</w:t>
            </w:r>
          </w:p>
        </w:tc>
      </w:tr>
      <w:tr w:rsidR="004D0B76" w14:paraId="7EF59538" w14:textId="77777777">
        <w:trPr>
          <w:trHeight w:val="567"/>
          <w:jc w:val="center"/>
        </w:trPr>
        <w:tc>
          <w:tcPr>
            <w:tcW w:w="104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320A8A"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第三天</w:t>
            </w:r>
          </w:p>
        </w:tc>
        <w:tc>
          <w:tcPr>
            <w:tcW w:w="1553" w:type="pc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09CB2807"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8:00—10:00</w:t>
            </w:r>
          </w:p>
        </w:tc>
        <w:tc>
          <w:tcPr>
            <w:tcW w:w="2407" w:type="pc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51CB4A7E"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成绩公示</w:t>
            </w:r>
          </w:p>
        </w:tc>
      </w:tr>
      <w:tr w:rsidR="004D0B76" w14:paraId="4992C154" w14:textId="77777777">
        <w:trPr>
          <w:trHeight w:val="567"/>
          <w:jc w:val="center"/>
        </w:trPr>
        <w:tc>
          <w:tcPr>
            <w:tcW w:w="1040" w:type="pct"/>
            <w:vMerge/>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2E6A7031" w14:textId="77777777" w:rsidR="004D0B76" w:rsidRDefault="004D0B76">
            <w:pPr>
              <w:snapToGrid/>
              <w:spacing w:line="240" w:lineRule="auto"/>
              <w:jc w:val="center"/>
              <w:rPr>
                <w:rFonts w:ascii="宋体" w:eastAsia="宋体" w:hAnsi="宋体" w:cs="仿宋GB"/>
                <w:color w:val="auto"/>
                <w:szCs w:val="24"/>
              </w:rPr>
            </w:pPr>
          </w:p>
        </w:tc>
        <w:tc>
          <w:tcPr>
            <w:tcW w:w="15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5EE28A"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10:00—11:00</w:t>
            </w:r>
          </w:p>
        </w:tc>
        <w:tc>
          <w:tcPr>
            <w:tcW w:w="2407" w:type="pc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0725A0B4" w14:textId="77777777" w:rsidR="004D0B76" w:rsidRDefault="00097666">
            <w:pPr>
              <w:snapToGrid/>
              <w:spacing w:line="240" w:lineRule="auto"/>
              <w:jc w:val="center"/>
              <w:rPr>
                <w:rFonts w:ascii="宋体" w:eastAsia="宋体" w:hAnsi="宋体" w:cs="仿宋GB"/>
                <w:color w:val="auto"/>
                <w:szCs w:val="24"/>
              </w:rPr>
            </w:pPr>
            <w:r>
              <w:rPr>
                <w:rFonts w:ascii="宋体" w:eastAsia="宋体" w:hAnsi="宋体" w:cs="仿宋GB"/>
                <w:color w:val="auto"/>
                <w:szCs w:val="24"/>
              </w:rPr>
              <w:t>闭幕式、技术点评、颁奖</w:t>
            </w:r>
          </w:p>
        </w:tc>
      </w:tr>
    </w:tbl>
    <w:p w14:paraId="1E0F863D" w14:textId="6133D745" w:rsidR="004D0B76" w:rsidRDefault="00097666">
      <w:pPr>
        <w:pStyle w:val="1"/>
        <w:snapToGrid/>
        <w:spacing w:before="450" w:line="185" w:lineRule="auto"/>
        <w:rPr>
          <w:rFonts w:hint="eastAsia"/>
          <w:color w:val="auto"/>
        </w:rPr>
      </w:pPr>
      <w:bookmarkStart w:id="17" w:name="_Toc749768142"/>
      <w:r>
        <w:rPr>
          <w:rFonts w:ascii="黑体" w:eastAsia="黑体" w:hAnsi="黑体" w:cs="黑体"/>
          <w:color w:val="auto"/>
          <w:sz w:val="30"/>
        </w:rPr>
        <w:t>九、大赛评分标准制定原则、评分方法、评分细则及技术规范</w:t>
      </w:r>
      <w:bookmarkEnd w:id="17"/>
    </w:p>
    <w:p w14:paraId="549D9A04" w14:textId="0D7425F4" w:rsidR="004D0B76" w:rsidRDefault="00097666">
      <w:pPr>
        <w:pStyle w:val="2"/>
        <w:snapToGrid/>
        <w:spacing w:before="447" w:line="360" w:lineRule="auto"/>
        <w:ind w:firstLine="607"/>
        <w:rPr>
          <w:rFonts w:hint="eastAsia"/>
          <w:color w:val="auto"/>
        </w:rPr>
      </w:pPr>
      <w:bookmarkStart w:id="18" w:name="_Toc2066605645"/>
      <w:r>
        <w:rPr>
          <w:rFonts w:ascii="楷体" w:eastAsia="楷体" w:hAnsi="楷体" w:cs="楷体"/>
          <w:color w:val="auto"/>
          <w:sz w:val="30"/>
        </w:rPr>
        <w:t>（一）评分标准制定原则</w:t>
      </w:r>
      <w:bookmarkEnd w:id="18"/>
    </w:p>
    <w:p w14:paraId="3D2A6CB6"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基于大赛目的和相关技术规范，本着“科学严谨、公正公平、可操作性强、突出工匠精神”的原则，按照技能大赛技术专家组制定的考核标准，能够全面评价参赛选手职业能力的要求制定评分标准。</w:t>
      </w:r>
    </w:p>
    <w:p w14:paraId="1F99531E" w14:textId="3DA4803D" w:rsidR="004D0B76" w:rsidRDefault="00097666">
      <w:pPr>
        <w:pStyle w:val="2"/>
        <w:snapToGrid/>
        <w:spacing w:before="447" w:line="360" w:lineRule="auto"/>
        <w:ind w:firstLine="607"/>
        <w:rPr>
          <w:rFonts w:hint="eastAsia"/>
          <w:color w:val="auto"/>
        </w:rPr>
      </w:pPr>
      <w:bookmarkStart w:id="19" w:name="_Toc40568937"/>
      <w:r>
        <w:rPr>
          <w:rFonts w:ascii="楷体" w:eastAsia="楷体" w:hAnsi="楷体" w:cs="楷体"/>
          <w:color w:val="auto"/>
          <w:sz w:val="30"/>
        </w:rPr>
        <w:t>（二）评分方法</w:t>
      </w:r>
      <w:bookmarkEnd w:id="19"/>
    </w:p>
    <w:p w14:paraId="581666EF"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 xml:space="preserve">裁判组在坚持“公平、公正、公开、科学、规范”的原则下，各负其责，按照制订的评分要点进行评分。  </w:t>
      </w:r>
    </w:p>
    <w:p w14:paraId="6E77D223"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结果评分：比赛结束后，裁判组根据参赛选手提交的比赛结果进行评分。</w:t>
      </w:r>
    </w:p>
    <w:p w14:paraId="05C57776"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lastRenderedPageBreak/>
        <w:t>成绩汇总：比赛成绩经过加密裁判组解密后进行加权计算，确定最终比赛成绩，经总裁判长审核、仲裁组长复核后签字确认。总成绩相同，以实操成绩高者优先排名，如实操成绩相同，按照实操模块五成绩高者优先排名。</w:t>
      </w:r>
    </w:p>
    <w:p w14:paraId="0384AF54" w14:textId="79F9A55B" w:rsidR="004D0B76" w:rsidRDefault="00097666">
      <w:pPr>
        <w:pStyle w:val="2"/>
        <w:snapToGrid/>
        <w:spacing w:before="447" w:line="360" w:lineRule="auto"/>
        <w:ind w:firstLine="607"/>
        <w:rPr>
          <w:rFonts w:hint="eastAsia"/>
          <w:color w:val="auto"/>
        </w:rPr>
      </w:pPr>
      <w:bookmarkStart w:id="20" w:name="_Toc1089808060"/>
      <w:r>
        <w:rPr>
          <w:rFonts w:ascii="楷体" w:eastAsia="楷体" w:hAnsi="楷体" w:cs="楷体"/>
          <w:color w:val="auto"/>
          <w:sz w:val="30"/>
        </w:rPr>
        <w:t>（三）评分要点(评分指标)</w:t>
      </w:r>
      <w:bookmarkEnd w:id="20"/>
    </w:p>
    <w:p w14:paraId="1446EB9B"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 xml:space="preserve">1.理论考试部分评分 </w:t>
      </w:r>
    </w:p>
    <w:p w14:paraId="7FC954B9"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理论考试部分总分20分，理论考试竞赛平台直接自动评分。</w:t>
      </w:r>
    </w:p>
    <w:p w14:paraId="69C43EFB"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 xml:space="preserve">2.实践操作部分评分  </w:t>
      </w:r>
    </w:p>
    <w:p w14:paraId="28B1141A" w14:textId="77777777" w:rsidR="004D0B76" w:rsidRDefault="00097666">
      <w:pPr>
        <w:snapToGrid/>
        <w:spacing w:line="240" w:lineRule="auto"/>
        <w:jc w:val="center"/>
        <w:rPr>
          <w:color w:val="auto"/>
        </w:rPr>
      </w:pPr>
      <w:r>
        <w:rPr>
          <w:rFonts w:ascii="黑体" w:eastAsia="黑体" w:hAnsi="黑体" w:cs="黑体"/>
          <w:color w:val="auto"/>
          <w:sz w:val="24"/>
        </w:rPr>
        <w:t>表</w:t>
      </w:r>
      <w:r>
        <w:rPr>
          <w:color w:val="auto"/>
        </w:rPr>
        <w:fldChar w:fldCharType="begin"/>
      </w:r>
      <w:r>
        <w:rPr>
          <w:rFonts w:eastAsia="Arial"/>
          <w:color w:val="auto"/>
          <w:sz w:val="24"/>
        </w:rPr>
        <w:instrText xml:space="preserve"> SEQ </w:instrText>
      </w:r>
      <w:r>
        <w:rPr>
          <w:rFonts w:ascii="黑体" w:eastAsia="黑体" w:hAnsi="黑体" w:cs="黑体"/>
          <w:color w:val="auto"/>
          <w:sz w:val="24"/>
        </w:rPr>
        <w:instrText>表</w:instrText>
      </w:r>
      <w:r>
        <w:rPr>
          <w:rFonts w:eastAsia="Arial"/>
          <w:color w:val="auto"/>
          <w:sz w:val="24"/>
        </w:rPr>
        <w:instrText xml:space="preserve"> \* ARABIC </w:instrText>
      </w:r>
      <w:r>
        <w:rPr>
          <w:color w:val="auto"/>
        </w:rPr>
        <w:fldChar w:fldCharType="separate"/>
      </w:r>
      <w:r>
        <w:rPr>
          <w:rFonts w:eastAsia="Arial"/>
          <w:color w:val="auto"/>
          <w:sz w:val="24"/>
        </w:rPr>
        <w:t>4</w:t>
      </w:r>
      <w:r>
        <w:rPr>
          <w:color w:val="auto"/>
        </w:rPr>
        <w:fldChar w:fldCharType="end"/>
      </w:r>
      <w:r>
        <w:rPr>
          <w:rFonts w:ascii="黑体" w:eastAsia="黑体" w:hAnsi="黑体" w:cs="黑体"/>
          <w:color w:val="auto"/>
          <w:sz w:val="24"/>
        </w:rPr>
        <w:t>评分要点</w:t>
      </w:r>
    </w:p>
    <w:tbl>
      <w:tblPr>
        <w:tblStyle w:val="af0"/>
        <w:tblW w:w="0" w:type="auto"/>
        <w:tblInd w:w="116" w:type="dxa"/>
        <w:tblLayout w:type="fixed"/>
        <w:tblLook w:val="04A0" w:firstRow="1" w:lastRow="0" w:firstColumn="1" w:lastColumn="0" w:noHBand="0" w:noVBand="1"/>
      </w:tblPr>
      <w:tblGrid>
        <w:gridCol w:w="1200"/>
        <w:gridCol w:w="1995"/>
        <w:gridCol w:w="5040"/>
        <w:gridCol w:w="795"/>
      </w:tblGrid>
      <w:tr w:rsidR="004D0B76" w14:paraId="1E231ABF" w14:textId="77777777">
        <w:trPr>
          <w:trHeight w:val="505"/>
        </w:trPr>
        <w:tc>
          <w:tcPr>
            <w:tcW w:w="1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5CF905" w14:textId="77777777" w:rsidR="004D0B76" w:rsidRDefault="00097666">
            <w:pPr>
              <w:snapToGrid/>
              <w:spacing w:line="240" w:lineRule="auto"/>
              <w:jc w:val="center"/>
              <w:rPr>
                <w:rFonts w:ascii="宋体" w:eastAsia="宋体" w:hAnsi="宋体"/>
                <w:b/>
                <w:bCs/>
                <w:color w:val="auto"/>
              </w:rPr>
            </w:pPr>
            <w:r>
              <w:rPr>
                <w:rFonts w:ascii="宋体" w:eastAsia="宋体" w:hAnsi="宋体" w:cs="仿宋GB"/>
                <w:b/>
                <w:bCs/>
                <w:color w:val="auto"/>
                <w:sz w:val="24"/>
              </w:rPr>
              <w:t>阶段</w:t>
            </w:r>
          </w:p>
        </w:tc>
        <w:tc>
          <w:tcPr>
            <w:tcW w:w="1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CA0AEA" w14:textId="77777777" w:rsidR="004D0B76" w:rsidRDefault="00097666">
            <w:pPr>
              <w:snapToGrid/>
              <w:spacing w:line="240" w:lineRule="auto"/>
              <w:jc w:val="center"/>
              <w:rPr>
                <w:rFonts w:ascii="宋体" w:eastAsia="宋体" w:hAnsi="宋体"/>
                <w:b/>
                <w:bCs/>
                <w:color w:val="auto"/>
              </w:rPr>
            </w:pPr>
            <w:r>
              <w:rPr>
                <w:rFonts w:ascii="宋体" w:eastAsia="宋体" w:hAnsi="宋体" w:cs="仿宋GB"/>
                <w:b/>
                <w:bCs/>
                <w:color w:val="auto"/>
                <w:sz w:val="24"/>
              </w:rPr>
              <w:t>模块</w:t>
            </w:r>
          </w:p>
        </w:tc>
        <w:tc>
          <w:tcPr>
            <w:tcW w:w="5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115B2C" w14:textId="77777777" w:rsidR="004D0B76" w:rsidRDefault="00097666">
            <w:pPr>
              <w:snapToGrid/>
              <w:spacing w:line="240" w:lineRule="auto"/>
              <w:jc w:val="center"/>
              <w:rPr>
                <w:rFonts w:ascii="宋体" w:eastAsia="宋体" w:hAnsi="宋体"/>
                <w:b/>
                <w:bCs/>
                <w:color w:val="auto"/>
              </w:rPr>
            </w:pPr>
            <w:r>
              <w:rPr>
                <w:rFonts w:ascii="宋体" w:eastAsia="宋体" w:hAnsi="宋体" w:cs="仿宋GB"/>
                <w:b/>
                <w:bCs/>
                <w:color w:val="auto"/>
                <w:sz w:val="24"/>
              </w:rPr>
              <w:t>评分要点</w:t>
            </w:r>
          </w:p>
        </w:tc>
        <w:tc>
          <w:tcPr>
            <w:tcW w:w="7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E3683F" w14:textId="77777777" w:rsidR="004D0B76" w:rsidRDefault="00097666">
            <w:pPr>
              <w:snapToGrid/>
              <w:spacing w:line="240" w:lineRule="auto"/>
              <w:jc w:val="center"/>
              <w:rPr>
                <w:rFonts w:ascii="宋体" w:eastAsia="宋体" w:hAnsi="宋体"/>
                <w:b/>
                <w:bCs/>
                <w:color w:val="auto"/>
              </w:rPr>
            </w:pPr>
            <w:r>
              <w:rPr>
                <w:rFonts w:ascii="宋体" w:eastAsia="宋体" w:hAnsi="宋体" w:cs="仿宋GB"/>
                <w:b/>
                <w:bCs/>
                <w:color w:val="auto"/>
                <w:sz w:val="24"/>
              </w:rPr>
              <w:t>分值</w:t>
            </w:r>
          </w:p>
        </w:tc>
      </w:tr>
      <w:tr w:rsidR="004D0B76" w14:paraId="00C54CF1" w14:textId="77777777">
        <w:tc>
          <w:tcPr>
            <w:tcW w:w="12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C5CD68" w14:textId="77777777" w:rsidR="004D0B76" w:rsidRDefault="00097666">
            <w:pPr>
              <w:snapToGrid/>
              <w:spacing w:line="240" w:lineRule="auto"/>
              <w:jc w:val="center"/>
              <w:rPr>
                <w:rFonts w:ascii="宋体" w:eastAsia="宋体" w:hAnsi="宋体"/>
                <w:color w:val="auto"/>
              </w:rPr>
            </w:pPr>
            <w:r>
              <w:rPr>
                <w:rFonts w:ascii="宋体" w:eastAsia="宋体" w:hAnsi="宋体" w:cs="仿宋GB"/>
                <w:color w:val="auto"/>
                <w:sz w:val="24"/>
              </w:rPr>
              <w:t>实操阶段</w:t>
            </w:r>
          </w:p>
        </w:tc>
        <w:tc>
          <w:tcPr>
            <w:tcW w:w="19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1665D537" w14:textId="77777777" w:rsidR="004D0B76" w:rsidRDefault="00097666">
            <w:pPr>
              <w:snapToGrid/>
              <w:spacing w:line="240" w:lineRule="auto"/>
              <w:jc w:val="center"/>
              <w:rPr>
                <w:rFonts w:ascii="宋体" w:eastAsia="宋体" w:hAnsi="宋体"/>
                <w:color w:val="auto"/>
              </w:rPr>
            </w:pPr>
            <w:r>
              <w:rPr>
                <w:rFonts w:ascii="宋体" w:eastAsia="宋体" w:hAnsi="宋体" w:cs="仿宋GB"/>
                <w:color w:val="auto"/>
                <w:sz w:val="24"/>
              </w:rPr>
              <w:t>模块一：</w:t>
            </w:r>
          </w:p>
          <w:p w14:paraId="5BB16EED" w14:textId="77777777" w:rsidR="004D0B76" w:rsidRDefault="00097666">
            <w:pPr>
              <w:snapToGrid/>
              <w:spacing w:line="240" w:lineRule="auto"/>
              <w:jc w:val="center"/>
              <w:rPr>
                <w:rFonts w:ascii="宋体" w:eastAsia="宋体" w:hAnsi="宋体"/>
                <w:color w:val="auto"/>
              </w:rPr>
            </w:pPr>
            <w:r>
              <w:rPr>
                <w:rFonts w:ascii="宋体" w:eastAsia="宋体" w:hAnsi="宋体" w:cs="仿宋GB" w:hint="eastAsia"/>
                <w:color w:val="auto"/>
                <w:sz w:val="24"/>
              </w:rPr>
              <w:t>工业数据建模</w:t>
            </w:r>
          </w:p>
        </w:tc>
        <w:tc>
          <w:tcPr>
            <w:tcW w:w="504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40F97308" w14:textId="77777777" w:rsidR="004D0B76" w:rsidRDefault="00097666">
            <w:pPr>
              <w:snapToGrid/>
              <w:spacing w:line="240" w:lineRule="auto"/>
              <w:rPr>
                <w:rFonts w:ascii="宋体" w:eastAsia="宋体" w:hAnsi="宋体"/>
                <w:color w:val="auto"/>
              </w:rPr>
            </w:pPr>
            <w:r>
              <w:rPr>
                <w:rFonts w:ascii="宋体" w:eastAsia="宋体" w:hAnsi="宋体" w:cs="仿宋GB" w:hint="eastAsia"/>
                <w:color w:val="auto"/>
                <w:sz w:val="24"/>
              </w:rPr>
              <w:t>工业数据数字化建模完成，能显示测点的实时数据</w:t>
            </w:r>
            <w:r>
              <w:rPr>
                <w:rFonts w:ascii="宋体" w:eastAsia="宋体" w:hAnsi="宋体" w:cs="仿宋GB"/>
                <w:color w:val="auto"/>
                <w:sz w:val="24"/>
              </w:rPr>
              <w:t>。</w:t>
            </w:r>
          </w:p>
        </w:tc>
        <w:tc>
          <w:tcPr>
            <w:tcW w:w="7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3CBEDA31" w14:textId="77777777" w:rsidR="004D0B76" w:rsidRDefault="00097666">
            <w:pPr>
              <w:snapToGrid/>
              <w:spacing w:line="240" w:lineRule="auto"/>
              <w:jc w:val="center"/>
              <w:rPr>
                <w:rFonts w:ascii="宋体" w:eastAsia="宋体" w:hAnsi="宋体"/>
                <w:color w:val="auto"/>
              </w:rPr>
            </w:pPr>
            <w:r>
              <w:rPr>
                <w:rFonts w:ascii="宋体" w:eastAsia="宋体" w:hAnsi="宋体" w:cs="仿宋GB" w:hint="eastAsia"/>
                <w:color w:val="auto"/>
                <w:sz w:val="24"/>
              </w:rPr>
              <w:t>20</w:t>
            </w:r>
            <w:r>
              <w:rPr>
                <w:rFonts w:ascii="宋体" w:eastAsia="宋体" w:hAnsi="宋体" w:cs="仿宋GB"/>
                <w:color w:val="auto"/>
                <w:sz w:val="24"/>
              </w:rPr>
              <w:t>分</w:t>
            </w:r>
          </w:p>
        </w:tc>
      </w:tr>
      <w:tr w:rsidR="004D0B76" w14:paraId="20F71B99" w14:textId="77777777">
        <w:tc>
          <w:tcPr>
            <w:tcW w:w="1200" w:type="dxa"/>
            <w:vMerge/>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2C256370" w14:textId="77777777" w:rsidR="004D0B76" w:rsidRDefault="004D0B76">
            <w:pPr>
              <w:snapToGrid/>
              <w:spacing w:line="240" w:lineRule="auto"/>
              <w:rPr>
                <w:rFonts w:ascii="宋体" w:eastAsia="宋体" w:hAnsi="宋体"/>
                <w:color w:val="auto"/>
              </w:rPr>
            </w:pPr>
          </w:p>
        </w:tc>
        <w:tc>
          <w:tcPr>
            <w:tcW w:w="1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6487C5" w14:textId="77777777" w:rsidR="004D0B76" w:rsidRDefault="00097666">
            <w:pPr>
              <w:snapToGrid/>
              <w:spacing w:line="240" w:lineRule="auto"/>
              <w:jc w:val="center"/>
              <w:rPr>
                <w:rFonts w:ascii="宋体" w:eastAsia="宋体" w:hAnsi="宋体"/>
                <w:color w:val="auto"/>
              </w:rPr>
            </w:pPr>
            <w:r>
              <w:rPr>
                <w:rFonts w:ascii="宋体" w:eastAsia="宋体" w:hAnsi="宋体" w:cs="仿宋GB"/>
                <w:color w:val="auto"/>
                <w:sz w:val="24"/>
              </w:rPr>
              <w:t>模块二：</w:t>
            </w:r>
          </w:p>
          <w:p w14:paraId="78B96BDD" w14:textId="77777777" w:rsidR="004D0B76" w:rsidRDefault="00097666">
            <w:pPr>
              <w:snapToGrid/>
              <w:spacing w:line="240" w:lineRule="auto"/>
              <w:jc w:val="center"/>
              <w:rPr>
                <w:rFonts w:ascii="宋体" w:eastAsia="宋体" w:hAnsi="宋体"/>
                <w:color w:val="auto"/>
              </w:rPr>
            </w:pPr>
            <w:r>
              <w:rPr>
                <w:rFonts w:ascii="宋体" w:eastAsia="宋体" w:hAnsi="宋体" w:hint="eastAsia"/>
                <w:color w:val="auto"/>
              </w:rPr>
              <w:t>数据可视化分析</w:t>
            </w:r>
          </w:p>
        </w:tc>
        <w:tc>
          <w:tcPr>
            <w:tcW w:w="504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7C6BF6EE" w14:textId="77777777" w:rsidR="004D0B76" w:rsidRDefault="00097666">
            <w:pPr>
              <w:snapToGrid/>
              <w:spacing w:line="240" w:lineRule="auto"/>
              <w:rPr>
                <w:rFonts w:ascii="宋体" w:eastAsia="宋体" w:hAnsi="宋体"/>
                <w:color w:val="auto"/>
              </w:rPr>
            </w:pPr>
            <w:r>
              <w:rPr>
                <w:rFonts w:ascii="宋体" w:eastAsia="宋体" w:hAnsi="宋体" w:cs="仿宋GB" w:hint="eastAsia"/>
                <w:color w:val="auto"/>
                <w:sz w:val="24"/>
              </w:rPr>
              <w:t>通过可视化工具能准确使用图表展示与分析设备实时数据</w:t>
            </w:r>
            <w:r>
              <w:rPr>
                <w:rFonts w:ascii="宋体" w:eastAsia="宋体" w:hAnsi="宋体" w:cs="仿宋GB"/>
                <w:color w:val="auto"/>
                <w:sz w:val="24"/>
              </w:rPr>
              <w:t>。</w:t>
            </w:r>
          </w:p>
        </w:tc>
        <w:tc>
          <w:tcPr>
            <w:tcW w:w="7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54ECF16F" w14:textId="77777777" w:rsidR="004D0B76" w:rsidRDefault="00097666">
            <w:pPr>
              <w:snapToGrid/>
              <w:spacing w:line="240" w:lineRule="auto"/>
              <w:jc w:val="center"/>
              <w:rPr>
                <w:rFonts w:ascii="宋体" w:eastAsia="宋体" w:hAnsi="宋体"/>
                <w:color w:val="auto"/>
              </w:rPr>
            </w:pPr>
            <w:r>
              <w:rPr>
                <w:rFonts w:ascii="宋体" w:eastAsia="宋体" w:hAnsi="宋体" w:cs="仿宋GB" w:hint="eastAsia"/>
                <w:color w:val="auto"/>
                <w:sz w:val="24"/>
              </w:rPr>
              <w:t>40</w:t>
            </w:r>
            <w:r>
              <w:rPr>
                <w:rFonts w:ascii="宋体" w:eastAsia="宋体" w:hAnsi="宋体" w:cs="仿宋GB"/>
                <w:color w:val="auto"/>
                <w:sz w:val="24"/>
              </w:rPr>
              <w:t>分</w:t>
            </w:r>
          </w:p>
        </w:tc>
      </w:tr>
      <w:tr w:rsidR="004D0B76" w14:paraId="1C27B359" w14:textId="77777777">
        <w:tc>
          <w:tcPr>
            <w:tcW w:w="1200" w:type="dxa"/>
            <w:vMerge/>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42EA821E" w14:textId="77777777" w:rsidR="004D0B76" w:rsidRDefault="004D0B76">
            <w:pPr>
              <w:snapToGrid/>
              <w:spacing w:line="240" w:lineRule="auto"/>
              <w:rPr>
                <w:rFonts w:ascii="宋体" w:eastAsia="宋体" w:hAnsi="宋体"/>
                <w:color w:val="auto"/>
              </w:rPr>
            </w:pPr>
          </w:p>
        </w:tc>
        <w:tc>
          <w:tcPr>
            <w:tcW w:w="1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8E81F4" w14:textId="77777777" w:rsidR="004D0B76" w:rsidRDefault="00097666">
            <w:pPr>
              <w:snapToGrid/>
              <w:spacing w:line="240" w:lineRule="auto"/>
              <w:jc w:val="center"/>
              <w:rPr>
                <w:rFonts w:ascii="宋体" w:eastAsia="宋体" w:hAnsi="宋体"/>
                <w:color w:val="auto"/>
              </w:rPr>
            </w:pPr>
            <w:r>
              <w:rPr>
                <w:rFonts w:ascii="宋体" w:eastAsia="宋体" w:hAnsi="宋体" w:cs="仿宋GB"/>
                <w:color w:val="auto"/>
                <w:sz w:val="24"/>
              </w:rPr>
              <w:t>模块三：</w:t>
            </w:r>
          </w:p>
          <w:p w14:paraId="2B1C4B4D" w14:textId="77777777" w:rsidR="004D0B76" w:rsidRDefault="00097666">
            <w:pPr>
              <w:snapToGrid/>
              <w:spacing w:line="240" w:lineRule="auto"/>
              <w:jc w:val="center"/>
              <w:rPr>
                <w:rFonts w:ascii="宋体" w:eastAsia="宋体" w:hAnsi="宋体"/>
                <w:color w:val="auto"/>
              </w:rPr>
            </w:pPr>
            <w:r>
              <w:rPr>
                <w:rFonts w:ascii="宋体" w:eastAsia="宋体" w:hAnsi="宋体" w:cs="仿宋GB" w:hint="eastAsia"/>
                <w:color w:val="auto"/>
                <w:sz w:val="24"/>
              </w:rPr>
              <w:t>数据报警分析</w:t>
            </w:r>
          </w:p>
        </w:tc>
        <w:tc>
          <w:tcPr>
            <w:tcW w:w="504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7781A4C2" w14:textId="77777777" w:rsidR="004D0B76" w:rsidRDefault="00097666">
            <w:pPr>
              <w:snapToGrid/>
              <w:spacing w:line="240" w:lineRule="auto"/>
              <w:rPr>
                <w:rFonts w:ascii="宋体" w:eastAsia="宋体" w:hAnsi="宋体"/>
                <w:color w:val="auto"/>
              </w:rPr>
            </w:pPr>
            <w:r>
              <w:rPr>
                <w:rFonts w:ascii="宋体" w:eastAsia="宋体" w:hAnsi="宋体" w:cs="仿宋GB" w:hint="eastAsia"/>
                <w:color w:val="auto"/>
                <w:sz w:val="24"/>
              </w:rPr>
              <w:t>正确创建设备指标报警规则，并完成报警数据的分析</w:t>
            </w:r>
            <w:r>
              <w:rPr>
                <w:rFonts w:ascii="宋体" w:eastAsia="宋体" w:hAnsi="宋体" w:cs="仿宋GB"/>
                <w:color w:val="auto"/>
                <w:sz w:val="24"/>
              </w:rPr>
              <w:t>。</w:t>
            </w:r>
          </w:p>
        </w:tc>
        <w:tc>
          <w:tcPr>
            <w:tcW w:w="7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439A93DF" w14:textId="77777777" w:rsidR="004D0B76" w:rsidRDefault="00097666">
            <w:pPr>
              <w:snapToGrid/>
              <w:spacing w:line="240" w:lineRule="auto"/>
              <w:jc w:val="center"/>
              <w:rPr>
                <w:rFonts w:ascii="宋体" w:eastAsia="宋体" w:hAnsi="宋体"/>
                <w:color w:val="auto"/>
              </w:rPr>
            </w:pPr>
            <w:r>
              <w:rPr>
                <w:rFonts w:ascii="宋体" w:eastAsia="宋体" w:hAnsi="宋体" w:cs="仿宋GB"/>
                <w:color w:val="auto"/>
                <w:sz w:val="24"/>
              </w:rPr>
              <w:t>1</w:t>
            </w:r>
            <w:r>
              <w:rPr>
                <w:rFonts w:ascii="宋体" w:eastAsia="宋体" w:hAnsi="宋体" w:cs="仿宋GB" w:hint="eastAsia"/>
                <w:color w:val="auto"/>
                <w:sz w:val="24"/>
              </w:rPr>
              <w:t>0</w:t>
            </w:r>
            <w:r>
              <w:rPr>
                <w:rFonts w:ascii="宋体" w:eastAsia="宋体" w:hAnsi="宋体" w:cs="仿宋GB"/>
                <w:color w:val="auto"/>
                <w:sz w:val="24"/>
              </w:rPr>
              <w:t>分</w:t>
            </w:r>
          </w:p>
        </w:tc>
      </w:tr>
      <w:tr w:rsidR="004D0B76" w14:paraId="00684879" w14:textId="77777777">
        <w:trPr>
          <w:trHeight w:val="517"/>
        </w:trPr>
        <w:tc>
          <w:tcPr>
            <w:tcW w:w="1200" w:type="dxa"/>
            <w:vMerge/>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3A180EEF" w14:textId="77777777" w:rsidR="004D0B76" w:rsidRDefault="004D0B76">
            <w:pPr>
              <w:snapToGrid/>
              <w:spacing w:line="240" w:lineRule="auto"/>
              <w:rPr>
                <w:rFonts w:ascii="宋体" w:eastAsia="宋体" w:hAnsi="宋体"/>
                <w:color w:val="auto"/>
              </w:rPr>
            </w:pPr>
          </w:p>
        </w:tc>
        <w:tc>
          <w:tcPr>
            <w:tcW w:w="1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801CA1B" w14:textId="77777777" w:rsidR="004D0B76" w:rsidRDefault="00097666">
            <w:pPr>
              <w:snapToGrid/>
              <w:spacing w:line="240" w:lineRule="auto"/>
              <w:jc w:val="center"/>
              <w:rPr>
                <w:rFonts w:ascii="宋体" w:eastAsia="宋体" w:hAnsi="宋体"/>
                <w:color w:val="auto"/>
              </w:rPr>
            </w:pPr>
            <w:r>
              <w:rPr>
                <w:rFonts w:ascii="宋体" w:eastAsia="宋体" w:hAnsi="宋体" w:cs="仿宋GB"/>
                <w:color w:val="auto"/>
                <w:sz w:val="24"/>
              </w:rPr>
              <w:t>职业素养</w:t>
            </w:r>
          </w:p>
        </w:tc>
        <w:tc>
          <w:tcPr>
            <w:tcW w:w="504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07B33B23" w14:textId="77777777" w:rsidR="004D0B76" w:rsidRDefault="00097666">
            <w:pPr>
              <w:snapToGrid/>
              <w:spacing w:line="240" w:lineRule="auto"/>
              <w:rPr>
                <w:rFonts w:ascii="宋体" w:eastAsia="宋体" w:hAnsi="宋体"/>
                <w:color w:val="auto"/>
              </w:rPr>
            </w:pPr>
            <w:r>
              <w:rPr>
                <w:rFonts w:ascii="宋体" w:eastAsia="宋体" w:hAnsi="宋体" w:cs="仿宋GB"/>
                <w:color w:val="auto"/>
                <w:sz w:val="24"/>
              </w:rPr>
              <w:t>参赛选手的参赛规范、文明竞赛。</w:t>
            </w:r>
          </w:p>
        </w:tc>
        <w:tc>
          <w:tcPr>
            <w:tcW w:w="7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01F07294" w14:textId="77777777" w:rsidR="004D0B76" w:rsidRDefault="00097666">
            <w:pPr>
              <w:snapToGrid/>
              <w:spacing w:line="240" w:lineRule="auto"/>
              <w:jc w:val="center"/>
              <w:rPr>
                <w:rFonts w:ascii="宋体" w:eastAsia="宋体" w:hAnsi="宋体"/>
                <w:color w:val="auto"/>
              </w:rPr>
            </w:pPr>
            <w:r>
              <w:rPr>
                <w:rFonts w:ascii="宋体" w:eastAsia="宋体" w:hAnsi="宋体" w:cs="仿宋GB"/>
                <w:color w:val="auto"/>
                <w:sz w:val="24"/>
              </w:rPr>
              <w:t>10分</w:t>
            </w:r>
          </w:p>
        </w:tc>
      </w:tr>
    </w:tbl>
    <w:p w14:paraId="3BB0FFFC"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实践操作由裁判按照表4评分要点评分。</w:t>
      </w:r>
    </w:p>
    <w:p w14:paraId="10592F9A" w14:textId="31E24563" w:rsidR="004D0B76" w:rsidRDefault="00097666">
      <w:pPr>
        <w:pStyle w:val="2"/>
        <w:snapToGrid/>
        <w:spacing w:before="447" w:line="192" w:lineRule="auto"/>
        <w:ind w:firstLine="607"/>
        <w:rPr>
          <w:rFonts w:hint="eastAsia"/>
          <w:color w:val="auto"/>
        </w:rPr>
      </w:pPr>
      <w:bookmarkStart w:id="21" w:name="_Toc516039157"/>
      <w:r>
        <w:rPr>
          <w:rFonts w:ascii="楷体" w:eastAsia="楷体" w:hAnsi="楷体" w:cs="楷体"/>
          <w:color w:val="auto"/>
          <w:sz w:val="30"/>
        </w:rPr>
        <w:t>（四）技术规范</w:t>
      </w:r>
      <w:bookmarkEnd w:id="21"/>
    </w:p>
    <w:p w14:paraId="4883CDFC" w14:textId="77777777" w:rsidR="004D0B76" w:rsidRDefault="006F03FE">
      <w:pPr>
        <w:snapToGrid/>
        <w:spacing w:before="272" w:line="360" w:lineRule="auto"/>
        <w:ind w:left="6" w:right="85" w:firstLine="561"/>
        <w:rPr>
          <w:rFonts w:ascii="仿宋_GB2312" w:eastAsia="仿宋_GB2312" w:hAnsi="仿宋_GB2312" w:cs="仿宋_GB2312"/>
          <w:color w:val="auto"/>
          <w:spacing w:val="-3"/>
        </w:rPr>
      </w:pPr>
      <w:hyperlink r:id="rId9" w:anchor="tdsub" w:tgtFrame="dlf" w:history="1">
        <w:r w:rsidR="00097666">
          <w:rPr>
            <w:rFonts w:ascii="仿宋_GB2312" w:eastAsia="仿宋_GB2312" w:hAnsi="仿宋_GB2312" w:cs="仿宋_GB2312"/>
            <w:color w:val="auto"/>
            <w:spacing w:val="-3"/>
          </w:rPr>
          <w:t>GB/T 42128-2022</w:t>
        </w:r>
      </w:hyperlink>
      <w:r w:rsidR="00097666">
        <w:rPr>
          <w:rFonts w:ascii="仿宋_GB2312" w:eastAsia="仿宋_GB2312" w:hAnsi="仿宋_GB2312" w:cs="仿宋_GB2312"/>
          <w:color w:val="auto"/>
          <w:spacing w:val="-3"/>
        </w:rPr>
        <w:t xml:space="preserve"> 智能制造</w:t>
      </w:r>
      <w:r w:rsidR="00097666">
        <w:rPr>
          <w:rFonts w:ascii="仿宋_GB2312" w:eastAsia="仿宋_GB2312" w:hAnsi="仿宋_GB2312" w:cs="仿宋_GB2312"/>
          <w:color w:val="FF0000"/>
          <w:spacing w:val="-3"/>
        </w:rPr>
        <w:t> </w:t>
      </w:r>
      <w:r w:rsidR="00097666">
        <w:rPr>
          <w:rFonts w:ascii="仿宋_GB2312" w:eastAsia="仿宋_GB2312" w:hAnsi="仿宋_GB2312" w:cs="仿宋_GB2312"/>
          <w:color w:val="auto"/>
          <w:spacing w:val="-3"/>
        </w:rPr>
        <w:t>工业数据</w:t>
      </w:r>
      <w:r w:rsidR="00097666">
        <w:rPr>
          <w:rFonts w:ascii="仿宋_GB2312" w:eastAsia="仿宋_GB2312" w:hAnsi="仿宋_GB2312" w:cs="仿宋_GB2312"/>
          <w:color w:val="FF0000"/>
          <w:spacing w:val="-3"/>
        </w:rPr>
        <w:t> </w:t>
      </w:r>
      <w:r w:rsidR="00097666">
        <w:rPr>
          <w:rFonts w:ascii="仿宋_GB2312" w:eastAsia="仿宋_GB2312" w:hAnsi="仿宋_GB2312" w:cs="仿宋_GB2312"/>
          <w:color w:val="auto"/>
          <w:spacing w:val="-3"/>
        </w:rPr>
        <w:t>分类原则</w:t>
      </w:r>
    </w:p>
    <w:p w14:paraId="03820861" w14:textId="77777777" w:rsidR="004D0B76" w:rsidRDefault="006F03FE">
      <w:pPr>
        <w:snapToGrid/>
        <w:spacing w:before="272" w:line="360" w:lineRule="auto"/>
        <w:ind w:left="6" w:right="85" w:firstLine="561"/>
        <w:rPr>
          <w:rFonts w:ascii="仿宋_GB2312" w:eastAsia="仿宋_GB2312" w:hAnsi="仿宋_GB2312" w:cs="仿宋_GB2312"/>
          <w:color w:val="auto"/>
          <w:spacing w:val="-3"/>
        </w:rPr>
      </w:pPr>
      <w:hyperlink r:id="rId10" w:anchor="tdsub" w:tgtFrame="dlf" w:history="1">
        <w:r w:rsidR="00097666">
          <w:rPr>
            <w:rFonts w:ascii="仿宋_GB2312" w:eastAsia="仿宋_GB2312" w:hAnsi="仿宋_GB2312" w:cs="仿宋_GB2312"/>
            <w:color w:val="auto"/>
            <w:spacing w:val="-3"/>
          </w:rPr>
          <w:t>GB/T 42203-2022</w:t>
        </w:r>
      </w:hyperlink>
      <w:r w:rsidR="00097666">
        <w:rPr>
          <w:rFonts w:ascii="仿宋_GB2312" w:eastAsia="仿宋_GB2312" w:hAnsi="仿宋_GB2312" w:cs="仿宋_GB2312"/>
          <w:color w:val="auto"/>
          <w:spacing w:val="-3"/>
        </w:rPr>
        <w:t xml:space="preserve"> 智能制造</w:t>
      </w:r>
      <w:r w:rsidR="00097666">
        <w:rPr>
          <w:rFonts w:ascii="仿宋_GB2312" w:eastAsia="仿宋_GB2312" w:hAnsi="仿宋_GB2312" w:cs="仿宋_GB2312"/>
          <w:color w:val="FF0000"/>
          <w:spacing w:val="-3"/>
        </w:rPr>
        <w:t> </w:t>
      </w:r>
      <w:r w:rsidR="00097666">
        <w:rPr>
          <w:rFonts w:ascii="仿宋_GB2312" w:eastAsia="仿宋_GB2312" w:hAnsi="仿宋_GB2312" w:cs="仿宋_GB2312"/>
          <w:color w:val="auto"/>
          <w:spacing w:val="-3"/>
        </w:rPr>
        <w:t>工业数据</w:t>
      </w:r>
      <w:r w:rsidR="00097666">
        <w:rPr>
          <w:rFonts w:ascii="仿宋_GB2312" w:eastAsia="仿宋_GB2312" w:hAnsi="仿宋_GB2312" w:cs="仿宋_GB2312"/>
          <w:color w:val="FF0000"/>
          <w:spacing w:val="-3"/>
        </w:rPr>
        <w:t> </w:t>
      </w:r>
      <w:r w:rsidR="00097666">
        <w:rPr>
          <w:rFonts w:ascii="仿宋_GB2312" w:eastAsia="仿宋_GB2312" w:hAnsi="仿宋_GB2312" w:cs="仿宋_GB2312"/>
          <w:color w:val="auto"/>
          <w:spacing w:val="-3"/>
        </w:rPr>
        <w:t>云端适配规范</w:t>
      </w:r>
    </w:p>
    <w:p w14:paraId="2E881DD2" w14:textId="77777777" w:rsidR="004D0B76" w:rsidRDefault="006F03FE">
      <w:pPr>
        <w:snapToGrid/>
        <w:spacing w:before="272" w:line="360" w:lineRule="auto"/>
        <w:ind w:left="6" w:right="85" w:firstLine="561"/>
        <w:rPr>
          <w:rFonts w:ascii="仿宋_GB2312" w:eastAsia="仿宋_GB2312" w:hAnsi="仿宋_GB2312" w:cs="仿宋_GB2312"/>
          <w:color w:val="auto"/>
          <w:spacing w:val="-3"/>
        </w:rPr>
      </w:pPr>
      <w:hyperlink r:id="rId11" w:anchor="tdsub" w:tgtFrame="dlf" w:history="1">
        <w:r w:rsidR="00097666">
          <w:rPr>
            <w:rFonts w:ascii="仿宋_GB2312" w:eastAsia="仿宋_GB2312" w:hAnsi="仿宋_GB2312" w:cs="仿宋_GB2312"/>
            <w:color w:val="auto"/>
            <w:spacing w:val="-3"/>
          </w:rPr>
          <w:t>GB/T 40693-2021</w:t>
        </w:r>
      </w:hyperlink>
      <w:r w:rsidR="00097666">
        <w:rPr>
          <w:rFonts w:ascii="仿宋_GB2312" w:eastAsia="仿宋_GB2312" w:hAnsi="仿宋_GB2312" w:cs="仿宋_GB2312"/>
          <w:color w:val="auto"/>
          <w:spacing w:val="-3"/>
        </w:rPr>
        <w:t xml:space="preserve"> 智能制造</w:t>
      </w:r>
      <w:r w:rsidR="00097666">
        <w:rPr>
          <w:rFonts w:ascii="仿宋_GB2312" w:eastAsia="仿宋_GB2312" w:hAnsi="仿宋_GB2312" w:cs="仿宋_GB2312"/>
          <w:color w:val="FF0000"/>
          <w:spacing w:val="-3"/>
        </w:rPr>
        <w:t> </w:t>
      </w:r>
      <w:r w:rsidR="00097666">
        <w:rPr>
          <w:rFonts w:ascii="仿宋_GB2312" w:eastAsia="仿宋_GB2312" w:hAnsi="仿宋_GB2312" w:cs="仿宋_GB2312"/>
          <w:color w:val="auto"/>
          <w:spacing w:val="-3"/>
        </w:rPr>
        <w:t>工业云服务</w:t>
      </w:r>
      <w:r w:rsidR="00097666">
        <w:rPr>
          <w:rFonts w:ascii="仿宋_GB2312" w:eastAsia="仿宋_GB2312" w:hAnsi="仿宋_GB2312" w:cs="仿宋_GB2312"/>
          <w:color w:val="FF0000"/>
          <w:spacing w:val="-3"/>
        </w:rPr>
        <w:t> </w:t>
      </w:r>
      <w:r w:rsidR="00097666">
        <w:rPr>
          <w:rFonts w:ascii="仿宋_GB2312" w:eastAsia="仿宋_GB2312" w:hAnsi="仿宋_GB2312" w:cs="仿宋_GB2312"/>
          <w:color w:val="auto"/>
          <w:spacing w:val="-3"/>
        </w:rPr>
        <w:t>数据管理通用要求</w:t>
      </w:r>
    </w:p>
    <w:p w14:paraId="36ECDE0D" w14:textId="77777777" w:rsidR="004D0B76" w:rsidRDefault="00097666">
      <w:pPr>
        <w:snapToGrid/>
        <w:spacing w:before="272" w:line="360" w:lineRule="auto"/>
        <w:ind w:left="6" w:right="85" w:firstLine="561"/>
        <w:rPr>
          <w:color w:val="auto"/>
        </w:rPr>
      </w:pPr>
      <w:r>
        <w:rPr>
          <w:rFonts w:ascii="仿宋_GB2312" w:eastAsia="仿宋_GB2312" w:hAnsi="仿宋_GB2312" w:cs="仿宋_GB2312"/>
          <w:color w:val="auto"/>
          <w:spacing w:val="-3"/>
        </w:rPr>
        <w:t>GB/T 38672-2020 信息技术 大数据接口基本要求</w:t>
      </w:r>
    </w:p>
    <w:p w14:paraId="380F6D9E" w14:textId="77777777" w:rsidR="004D0B76" w:rsidRDefault="00097666">
      <w:pPr>
        <w:snapToGrid/>
        <w:spacing w:before="272" w:line="360" w:lineRule="auto"/>
        <w:ind w:left="6" w:right="85" w:firstLine="561"/>
        <w:rPr>
          <w:color w:val="auto"/>
        </w:rPr>
      </w:pPr>
      <w:r>
        <w:rPr>
          <w:rFonts w:ascii="仿宋_GB2312" w:eastAsia="仿宋_GB2312" w:hAnsi="仿宋_GB2312" w:cs="仿宋_GB2312"/>
          <w:color w:val="auto"/>
          <w:spacing w:val="-3"/>
        </w:rPr>
        <w:lastRenderedPageBreak/>
        <w:t>GB/T 38673-2020 信息技术 大数据大数据系统基本要求</w:t>
      </w:r>
    </w:p>
    <w:p w14:paraId="42ED1885" w14:textId="77777777" w:rsidR="004D0B76" w:rsidRDefault="00097666">
      <w:pPr>
        <w:snapToGrid/>
        <w:spacing w:before="272" w:line="360" w:lineRule="auto"/>
        <w:ind w:left="6" w:right="85" w:firstLine="561"/>
        <w:rPr>
          <w:color w:val="auto"/>
        </w:rPr>
      </w:pPr>
      <w:r>
        <w:rPr>
          <w:rFonts w:ascii="仿宋_GB2312" w:eastAsia="仿宋_GB2312" w:hAnsi="仿宋_GB2312" w:cs="仿宋_GB2312"/>
          <w:color w:val="auto"/>
          <w:spacing w:val="-3"/>
        </w:rPr>
        <w:t>GB/T 38676-2020 信息技术 大数据存储与处理系统功能测试要求</w:t>
      </w:r>
    </w:p>
    <w:p w14:paraId="1CD28328" w14:textId="77777777" w:rsidR="004D0B76" w:rsidRDefault="00097666">
      <w:pPr>
        <w:snapToGrid/>
        <w:spacing w:before="272" w:line="360" w:lineRule="auto"/>
        <w:ind w:left="6" w:right="85" w:firstLine="561"/>
        <w:rPr>
          <w:color w:val="auto"/>
        </w:rPr>
      </w:pPr>
      <w:r>
        <w:rPr>
          <w:rFonts w:ascii="仿宋_GB2312" w:eastAsia="仿宋_GB2312" w:hAnsi="仿宋_GB2312" w:cs="仿宋_GB2312"/>
          <w:color w:val="auto"/>
          <w:spacing w:val="-3"/>
        </w:rPr>
        <w:t>GB/T 38643-2020 信息技术 大数据分析系统功能测试要求</w:t>
      </w:r>
    </w:p>
    <w:p w14:paraId="52FE4B07" w14:textId="77777777" w:rsidR="004D0B76" w:rsidRDefault="00097666">
      <w:pPr>
        <w:snapToGrid/>
        <w:spacing w:before="272" w:line="360" w:lineRule="auto"/>
        <w:ind w:left="6" w:right="85" w:firstLine="561"/>
        <w:rPr>
          <w:color w:val="auto"/>
        </w:rPr>
      </w:pPr>
      <w:r>
        <w:rPr>
          <w:rFonts w:ascii="仿宋_GB2312" w:eastAsia="仿宋_GB2312" w:hAnsi="仿宋_GB2312" w:cs="仿宋_GB2312"/>
          <w:color w:val="auto"/>
          <w:spacing w:val="-3"/>
        </w:rPr>
        <w:t>GB/T 38675-2020 信息技术 大数据计算系统通用要求</w:t>
      </w:r>
    </w:p>
    <w:p w14:paraId="00913FE9" w14:textId="77777777" w:rsidR="004D0B76" w:rsidRDefault="00097666">
      <w:pPr>
        <w:snapToGrid/>
        <w:spacing w:before="272" w:line="360" w:lineRule="auto"/>
        <w:ind w:left="6" w:right="85" w:firstLine="561"/>
        <w:rPr>
          <w:color w:val="auto"/>
        </w:rPr>
      </w:pPr>
      <w:r>
        <w:rPr>
          <w:rFonts w:ascii="仿宋_GB2312" w:eastAsia="仿宋_GB2312" w:hAnsi="仿宋_GB2312" w:cs="仿宋_GB2312"/>
          <w:color w:val="auto"/>
          <w:spacing w:val="-3"/>
        </w:rPr>
        <w:t>GB/T 38633-2020 信息技术 大数据系统运维和管理功能要求</w:t>
      </w:r>
    </w:p>
    <w:p w14:paraId="5F4D847E" w14:textId="77777777" w:rsidR="004D0B76" w:rsidRDefault="006F03FE">
      <w:pPr>
        <w:snapToGrid/>
        <w:spacing w:before="272" w:line="360" w:lineRule="auto"/>
        <w:ind w:left="6" w:right="85" w:firstLine="561"/>
        <w:rPr>
          <w:rFonts w:ascii="仿宋_GB2312" w:eastAsia="仿宋_GB2312" w:hAnsi="仿宋_GB2312" w:cs="仿宋_GB2312"/>
          <w:color w:val="auto"/>
          <w:spacing w:val="-3"/>
        </w:rPr>
      </w:pPr>
      <w:hyperlink r:id="rId12" w:anchor="tdsub" w:tgtFrame="dlf" w:history="1">
        <w:r w:rsidR="00097666">
          <w:rPr>
            <w:rFonts w:ascii="仿宋_GB2312" w:eastAsia="仿宋_GB2312" w:hAnsi="仿宋_GB2312" w:cs="仿宋_GB2312"/>
            <w:color w:val="auto"/>
            <w:spacing w:val="-3"/>
          </w:rPr>
          <w:t>GB/T 42127-2022</w:t>
        </w:r>
      </w:hyperlink>
      <w:r w:rsidR="00097666">
        <w:rPr>
          <w:rFonts w:ascii="仿宋_GB2312" w:eastAsia="仿宋_GB2312" w:hAnsi="仿宋_GB2312" w:cs="仿宋_GB2312"/>
          <w:color w:val="auto"/>
          <w:spacing w:val="-3"/>
        </w:rPr>
        <w:t xml:space="preserve"> 智能制造</w:t>
      </w:r>
      <w:r w:rsidR="00097666">
        <w:rPr>
          <w:rFonts w:ascii="仿宋_GB2312" w:eastAsia="仿宋_GB2312" w:hAnsi="仿宋_GB2312" w:cs="仿宋_GB2312"/>
          <w:color w:val="FF0000"/>
          <w:spacing w:val="-3"/>
        </w:rPr>
        <w:t> </w:t>
      </w:r>
      <w:r w:rsidR="00097666">
        <w:rPr>
          <w:rFonts w:ascii="仿宋_GB2312" w:eastAsia="仿宋_GB2312" w:hAnsi="仿宋_GB2312" w:cs="仿宋_GB2312"/>
          <w:color w:val="auto"/>
          <w:spacing w:val="-3"/>
        </w:rPr>
        <w:t>工业数据</w:t>
      </w:r>
      <w:r w:rsidR="00097666">
        <w:rPr>
          <w:rFonts w:ascii="仿宋_GB2312" w:eastAsia="仿宋_GB2312" w:hAnsi="仿宋_GB2312" w:cs="仿宋_GB2312"/>
          <w:color w:val="FF0000"/>
          <w:spacing w:val="-3"/>
        </w:rPr>
        <w:t> </w:t>
      </w:r>
      <w:r w:rsidR="00097666">
        <w:rPr>
          <w:rFonts w:ascii="仿宋_GB2312" w:eastAsia="仿宋_GB2312" w:hAnsi="仿宋_GB2312" w:cs="仿宋_GB2312"/>
          <w:color w:val="auto"/>
          <w:spacing w:val="-3"/>
        </w:rPr>
        <w:t>采集规范</w:t>
      </w:r>
    </w:p>
    <w:p w14:paraId="3BE0AE1E" w14:textId="77777777" w:rsidR="004D0B76" w:rsidRDefault="006F03FE">
      <w:pPr>
        <w:snapToGrid/>
        <w:spacing w:before="272" w:line="360" w:lineRule="auto"/>
        <w:ind w:left="6" w:right="85" w:firstLine="561"/>
        <w:rPr>
          <w:rFonts w:ascii="仿宋_GB2312" w:eastAsia="仿宋_GB2312" w:hAnsi="仿宋_GB2312" w:cs="仿宋_GB2312"/>
          <w:color w:val="auto"/>
          <w:spacing w:val="-3"/>
        </w:rPr>
      </w:pPr>
      <w:hyperlink r:id="rId13" w:anchor="tdsub" w:tgtFrame="dlf" w:history="1">
        <w:r w:rsidR="00097666">
          <w:rPr>
            <w:rFonts w:ascii="仿宋_GB2312" w:eastAsia="仿宋_GB2312" w:hAnsi="仿宋_GB2312" w:cs="仿宋_GB2312"/>
            <w:color w:val="auto"/>
            <w:spacing w:val="-3"/>
          </w:rPr>
          <w:t>GB/T 39400-2020</w:t>
        </w:r>
      </w:hyperlink>
      <w:r w:rsidR="00097666">
        <w:rPr>
          <w:rFonts w:ascii="仿宋_GB2312" w:eastAsia="仿宋_GB2312" w:hAnsi="仿宋_GB2312" w:cs="仿宋_GB2312"/>
          <w:color w:val="auto"/>
          <w:spacing w:val="-3"/>
        </w:rPr>
        <w:t xml:space="preserve"> 工业数据质量 通用技术规范</w:t>
      </w:r>
    </w:p>
    <w:p w14:paraId="358479C2" w14:textId="77777777" w:rsidR="004D0B76" w:rsidRDefault="006F03FE">
      <w:pPr>
        <w:snapToGrid/>
        <w:spacing w:before="272" w:line="360" w:lineRule="auto"/>
        <w:ind w:left="6" w:right="85" w:firstLine="561"/>
        <w:rPr>
          <w:rFonts w:ascii="仿宋_GB2312" w:eastAsia="仿宋_GB2312" w:hAnsi="仿宋_GB2312" w:cs="仿宋_GB2312"/>
          <w:color w:val="auto"/>
          <w:spacing w:val="-3"/>
        </w:rPr>
      </w:pPr>
      <w:hyperlink r:id="rId14" w:anchor="tdsub" w:tgtFrame="dlf" w:history="1">
        <w:r w:rsidR="00097666">
          <w:rPr>
            <w:rFonts w:ascii="仿宋_GB2312" w:eastAsia="仿宋_GB2312" w:hAnsi="仿宋_GB2312" w:cs="仿宋_GB2312"/>
            <w:color w:val="auto"/>
            <w:spacing w:val="-3"/>
          </w:rPr>
          <w:t>GB/T 41778-2022</w:t>
        </w:r>
      </w:hyperlink>
      <w:r w:rsidR="00097666">
        <w:rPr>
          <w:rFonts w:ascii="仿宋_GB2312" w:eastAsia="仿宋_GB2312" w:hAnsi="仿宋_GB2312" w:cs="仿宋_GB2312"/>
          <w:color w:val="auto"/>
          <w:spacing w:val="-3"/>
        </w:rPr>
        <w:t xml:space="preserve"> 信息技术</w:t>
      </w:r>
      <w:r w:rsidR="00097666">
        <w:rPr>
          <w:rFonts w:ascii="仿宋_GB2312" w:eastAsia="仿宋_GB2312" w:hAnsi="仿宋_GB2312" w:cs="仿宋_GB2312"/>
          <w:color w:val="FF0000"/>
          <w:spacing w:val="-3"/>
        </w:rPr>
        <w:t> </w:t>
      </w:r>
      <w:r w:rsidR="00097666">
        <w:rPr>
          <w:rFonts w:ascii="仿宋_GB2312" w:eastAsia="仿宋_GB2312" w:hAnsi="仿宋_GB2312" w:cs="仿宋_GB2312"/>
          <w:color w:val="auto"/>
          <w:spacing w:val="-3"/>
        </w:rPr>
        <w:t>工业大数据</w:t>
      </w:r>
      <w:r w:rsidR="00097666">
        <w:rPr>
          <w:rFonts w:ascii="仿宋_GB2312" w:eastAsia="仿宋_GB2312" w:hAnsi="仿宋_GB2312" w:cs="仿宋_GB2312"/>
          <w:color w:val="FF0000"/>
          <w:spacing w:val="-3"/>
        </w:rPr>
        <w:t> </w:t>
      </w:r>
      <w:r w:rsidR="00097666">
        <w:rPr>
          <w:rFonts w:ascii="仿宋_GB2312" w:eastAsia="仿宋_GB2312" w:hAnsi="仿宋_GB2312" w:cs="仿宋_GB2312"/>
          <w:color w:val="auto"/>
          <w:spacing w:val="-3"/>
        </w:rPr>
        <w:t>术语</w:t>
      </w:r>
    </w:p>
    <w:p w14:paraId="363FDE8B" w14:textId="77777777" w:rsidR="004D0B76" w:rsidRDefault="006F03FE">
      <w:pPr>
        <w:snapToGrid/>
        <w:spacing w:before="272" w:line="360" w:lineRule="auto"/>
        <w:ind w:left="6" w:right="85" w:firstLine="561"/>
        <w:rPr>
          <w:rFonts w:ascii="仿宋_GB2312" w:eastAsia="仿宋_GB2312" w:hAnsi="仿宋_GB2312" w:cs="仿宋_GB2312"/>
          <w:color w:val="auto"/>
          <w:spacing w:val="-3"/>
        </w:rPr>
      </w:pPr>
      <w:hyperlink r:id="rId15" w:anchor="tdsub" w:tgtFrame="dlf" w:history="1">
        <w:r w:rsidR="00097666">
          <w:rPr>
            <w:rFonts w:ascii="仿宋_GB2312" w:eastAsia="仿宋_GB2312" w:hAnsi="仿宋_GB2312" w:cs="仿宋_GB2312"/>
            <w:color w:val="auto"/>
            <w:spacing w:val="-3"/>
          </w:rPr>
          <w:t>GB/T 42130-2022</w:t>
        </w:r>
      </w:hyperlink>
      <w:r w:rsidR="00097666">
        <w:rPr>
          <w:rFonts w:ascii="仿宋_GB2312" w:eastAsia="仿宋_GB2312" w:hAnsi="仿宋_GB2312" w:cs="仿宋_GB2312"/>
          <w:color w:val="auto"/>
          <w:spacing w:val="-3"/>
        </w:rPr>
        <w:t xml:space="preserve"> 智能制造</w:t>
      </w:r>
      <w:r w:rsidR="00097666">
        <w:rPr>
          <w:rFonts w:ascii="仿宋_GB2312" w:eastAsia="仿宋_GB2312" w:hAnsi="仿宋_GB2312" w:cs="仿宋_GB2312"/>
          <w:color w:val="FF0000"/>
          <w:spacing w:val="-3"/>
        </w:rPr>
        <w:t> </w:t>
      </w:r>
      <w:r w:rsidR="00097666">
        <w:rPr>
          <w:rFonts w:ascii="仿宋_GB2312" w:eastAsia="仿宋_GB2312" w:hAnsi="仿宋_GB2312" w:cs="仿宋_GB2312"/>
          <w:color w:val="auto"/>
          <w:spacing w:val="-3"/>
        </w:rPr>
        <w:t>工业大数据系统功能要求</w:t>
      </w:r>
    </w:p>
    <w:p w14:paraId="4B4956E2" w14:textId="77777777" w:rsidR="004D0B76" w:rsidRDefault="00097666">
      <w:pPr>
        <w:snapToGrid/>
        <w:spacing w:before="272" w:line="360" w:lineRule="auto"/>
        <w:ind w:left="6" w:right="85" w:firstLine="561"/>
        <w:rPr>
          <w:color w:val="auto"/>
        </w:rPr>
      </w:pPr>
      <w:r>
        <w:rPr>
          <w:rFonts w:ascii="仿宋_GB2312" w:eastAsia="仿宋_GB2312" w:hAnsi="仿宋_GB2312" w:cs="仿宋_GB2312"/>
          <w:color w:val="auto"/>
          <w:spacing w:val="-3"/>
        </w:rPr>
        <w:t xml:space="preserve">职业素养与安全要求： </w:t>
      </w:r>
    </w:p>
    <w:p w14:paraId="5796F484" w14:textId="77777777" w:rsidR="004D0B76" w:rsidRDefault="00097666">
      <w:pPr>
        <w:snapToGrid/>
        <w:spacing w:before="272" w:line="360" w:lineRule="auto"/>
        <w:ind w:left="6" w:right="85" w:firstLine="561"/>
        <w:rPr>
          <w:color w:val="auto"/>
        </w:rPr>
      </w:pPr>
      <w:r>
        <w:rPr>
          <w:rFonts w:ascii="仿宋_GB2312" w:eastAsia="仿宋_GB2312" w:hAnsi="仿宋_GB2312" w:cs="仿宋_GB2312"/>
          <w:color w:val="auto"/>
          <w:spacing w:val="-3"/>
        </w:rPr>
        <w:t>严格遵循相关职业素养要求及安全规范，安全文明参赛；操作规范；</w:t>
      </w:r>
    </w:p>
    <w:p w14:paraId="552F52AE" w14:textId="77777777" w:rsidR="004D0B76" w:rsidRDefault="00097666">
      <w:pPr>
        <w:snapToGrid/>
        <w:spacing w:before="272" w:line="360" w:lineRule="auto"/>
        <w:ind w:left="6" w:right="85" w:firstLine="561"/>
        <w:rPr>
          <w:color w:val="auto"/>
        </w:rPr>
      </w:pPr>
      <w:r>
        <w:rPr>
          <w:rFonts w:ascii="仿宋_GB2312" w:eastAsia="仿宋_GB2312" w:hAnsi="仿宋_GB2312" w:cs="仿宋_GB2312"/>
          <w:color w:val="auto"/>
          <w:spacing w:val="-3"/>
        </w:rPr>
        <w:t>工具摆放整齐；着装规范；资料归档完整等。</w:t>
      </w:r>
    </w:p>
    <w:p w14:paraId="1383B82D" w14:textId="2AD9F1E0" w:rsidR="004D0B76" w:rsidRDefault="00097666">
      <w:pPr>
        <w:pStyle w:val="1"/>
        <w:snapToGrid/>
        <w:spacing w:before="450" w:line="185" w:lineRule="auto"/>
        <w:rPr>
          <w:rFonts w:hint="eastAsia"/>
          <w:color w:val="auto"/>
        </w:rPr>
      </w:pPr>
      <w:bookmarkStart w:id="22" w:name="_Toc1531145113"/>
      <w:r>
        <w:rPr>
          <w:rFonts w:ascii="黑体" w:eastAsia="黑体" w:hAnsi="黑体" w:cs="黑体"/>
          <w:color w:val="auto"/>
          <w:sz w:val="30"/>
        </w:rPr>
        <w:t>十、大赛平台说明</w:t>
      </w:r>
      <w:bookmarkEnd w:id="22"/>
    </w:p>
    <w:p w14:paraId="3F3D5D74" w14:textId="77777777" w:rsidR="004D0B76" w:rsidRDefault="00097666">
      <w:pPr>
        <w:snapToGrid/>
        <w:spacing w:line="240" w:lineRule="auto"/>
        <w:jc w:val="center"/>
        <w:rPr>
          <w:rFonts w:ascii="宋体" w:eastAsia="宋体" w:hAnsi="宋体" w:cs="仿宋GB"/>
          <w:color w:val="auto"/>
          <w:sz w:val="24"/>
        </w:rPr>
      </w:pPr>
      <w:r>
        <w:rPr>
          <w:rFonts w:ascii="宋体" w:eastAsia="宋体" w:hAnsi="宋体" w:cs="仿宋GB"/>
          <w:color w:val="auto"/>
          <w:sz w:val="24"/>
        </w:rPr>
        <w:t xml:space="preserve">表 </w:t>
      </w:r>
      <w:r>
        <w:rPr>
          <w:rFonts w:ascii="宋体" w:eastAsia="宋体" w:hAnsi="宋体" w:cs="仿宋GB"/>
          <w:color w:val="auto"/>
          <w:sz w:val="24"/>
        </w:rPr>
        <w:fldChar w:fldCharType="begin"/>
      </w:r>
      <w:r>
        <w:rPr>
          <w:rFonts w:ascii="宋体" w:eastAsia="宋体" w:hAnsi="宋体" w:cs="仿宋GB"/>
          <w:color w:val="auto"/>
          <w:sz w:val="24"/>
        </w:rPr>
        <w:instrText xml:space="preserve"> SEQ 表 \* ARABIC </w:instrText>
      </w:r>
      <w:r>
        <w:rPr>
          <w:rFonts w:ascii="宋体" w:eastAsia="宋体" w:hAnsi="宋体" w:cs="仿宋GB"/>
          <w:color w:val="auto"/>
          <w:sz w:val="24"/>
        </w:rPr>
        <w:fldChar w:fldCharType="separate"/>
      </w:r>
      <w:r>
        <w:rPr>
          <w:rFonts w:ascii="宋体" w:eastAsia="宋体" w:hAnsi="宋体" w:cs="仿宋GB"/>
          <w:color w:val="auto"/>
          <w:sz w:val="24"/>
        </w:rPr>
        <w:t>5</w:t>
      </w:r>
      <w:r>
        <w:rPr>
          <w:rFonts w:ascii="宋体" w:eastAsia="宋体" w:hAnsi="宋体" w:cs="仿宋GB"/>
          <w:color w:val="auto"/>
          <w:sz w:val="24"/>
        </w:rPr>
        <w:fldChar w:fldCharType="end"/>
      </w:r>
      <w:r>
        <w:rPr>
          <w:rFonts w:ascii="宋体" w:eastAsia="宋体" w:hAnsi="宋体" w:cs="仿宋GB"/>
          <w:color w:val="auto"/>
          <w:sz w:val="24"/>
        </w:rPr>
        <w:t>大赛平台说明</w:t>
      </w:r>
    </w:p>
    <w:tbl>
      <w:tblPr>
        <w:tblStyle w:val="af0"/>
        <w:tblpPr w:leftFromText="108" w:rightFromText="108" w:vertAnchor="text" w:horzAnchor="page" w:tblpX="1574" w:tblpY="311"/>
        <w:tblW w:w="0" w:type="auto"/>
        <w:tblLayout w:type="fixed"/>
        <w:tblLook w:val="04A0" w:firstRow="1" w:lastRow="0" w:firstColumn="1" w:lastColumn="0" w:noHBand="0" w:noVBand="1"/>
      </w:tblPr>
      <w:tblGrid>
        <w:gridCol w:w="814"/>
        <w:gridCol w:w="8231"/>
      </w:tblGrid>
      <w:tr w:rsidR="004D0B76" w14:paraId="110F99D9" w14:textId="77777777">
        <w:trPr>
          <w:trHeight w:val="832"/>
        </w:trPr>
        <w:tc>
          <w:tcPr>
            <w:tcW w:w="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0371371" w14:textId="77777777" w:rsidR="004D0B76" w:rsidRDefault="00097666">
            <w:pPr>
              <w:snapToGrid/>
              <w:spacing w:line="240" w:lineRule="auto"/>
              <w:jc w:val="center"/>
              <w:rPr>
                <w:rFonts w:ascii="仿宋_GB2312" w:eastAsia="仿宋_GB2312" w:hAnsi="仿宋_GB2312" w:cs="仿宋_GB2312"/>
                <w:color w:val="auto"/>
                <w:szCs w:val="24"/>
              </w:rPr>
            </w:pPr>
            <w:r>
              <w:rPr>
                <w:rFonts w:ascii="仿宋_GB2312" w:eastAsia="仿宋_GB2312" w:hAnsi="仿宋_GB2312" w:cs="仿宋_GB2312" w:hint="eastAsia"/>
                <w:color w:val="auto"/>
                <w:szCs w:val="24"/>
              </w:rPr>
              <w:t>实操平台</w:t>
            </w:r>
          </w:p>
        </w:tc>
        <w:tc>
          <w:tcPr>
            <w:tcW w:w="82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F1A9E5" w14:textId="77777777" w:rsidR="004D0B76" w:rsidRDefault="00097666">
            <w:pPr>
              <w:snapToGrid/>
              <w:spacing w:line="240" w:lineRule="auto"/>
              <w:jc w:val="center"/>
              <w:rPr>
                <w:rFonts w:ascii="仿宋_GB2312" w:eastAsia="仿宋_GB2312" w:hAnsi="仿宋_GB2312" w:cs="仿宋_GB2312"/>
                <w:color w:val="auto"/>
                <w:szCs w:val="24"/>
              </w:rPr>
            </w:pPr>
            <w:r>
              <w:rPr>
                <w:rFonts w:ascii="仿宋_GB2312" w:eastAsia="仿宋_GB2312" w:hAnsi="仿宋_GB2312" w:cs="仿宋_GB2312" w:hint="eastAsia"/>
                <w:color w:val="auto"/>
                <w:szCs w:val="24"/>
              </w:rPr>
              <w:t>工业互联网平台</w:t>
            </w:r>
          </w:p>
        </w:tc>
      </w:tr>
      <w:tr w:rsidR="004D0B76" w14:paraId="1AA65652" w14:textId="77777777">
        <w:tc>
          <w:tcPr>
            <w:tcW w:w="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E8DE3A4" w14:textId="77777777" w:rsidR="004D0B76" w:rsidRDefault="00097666">
            <w:pPr>
              <w:snapToGrid/>
              <w:spacing w:line="240" w:lineRule="auto"/>
              <w:jc w:val="center"/>
              <w:rPr>
                <w:rFonts w:ascii="仿宋_GB2312" w:eastAsia="仿宋_GB2312" w:hAnsi="仿宋_GB2312" w:cs="仿宋_GB2312"/>
                <w:color w:val="auto"/>
                <w:sz w:val="21"/>
              </w:rPr>
            </w:pPr>
            <w:r>
              <w:rPr>
                <w:rFonts w:ascii="仿宋_GB2312" w:eastAsia="仿宋_GB2312" w:hAnsi="仿宋_GB2312" w:cs="仿宋_GB2312" w:hint="eastAsia"/>
                <w:color w:val="auto"/>
                <w:sz w:val="21"/>
              </w:rPr>
              <w:t>功能描述</w:t>
            </w:r>
          </w:p>
        </w:tc>
        <w:tc>
          <w:tcPr>
            <w:tcW w:w="8231"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top"/>
          </w:tcPr>
          <w:p w14:paraId="4462BAD5" w14:textId="77777777" w:rsidR="004D0B76" w:rsidRDefault="00097666">
            <w:pPr>
              <w:snapToGrid/>
              <w:spacing w:before="272" w:line="360" w:lineRule="auto"/>
              <w:ind w:right="85"/>
              <w:jc w:val="both"/>
              <w:rPr>
                <w:rFonts w:ascii="仿宋_GB2312" w:eastAsia="仿宋_GB2312" w:hAnsi="仿宋_GB2312" w:cs="仿宋_GB2312"/>
                <w:color w:val="auto"/>
                <w:sz w:val="24"/>
                <w:szCs w:val="24"/>
              </w:rPr>
            </w:pPr>
            <w:r>
              <w:rPr>
                <w:rFonts w:ascii="仿宋_GB2312" w:eastAsia="仿宋_GB2312" w:hAnsi="仿宋_GB2312" w:cs="仿宋_GB2312"/>
                <w:color w:val="auto"/>
                <w:spacing w:val="-3"/>
                <w:sz w:val="21"/>
              </w:rPr>
              <w:t>工业互联网平台采用主流容器技术，支持公有云和私有化部署模式，能灵活适配不同用户需求；平台兼具实训和考核功能，全方位满足教学与评估需求。在功能架构上，工业互联网平台不仅具备边缘管理、数据接入、设备管理等基础功能，还深度融合数据分析能力。通过强大的数据接入模块，平台可高效采集多源异构数据，借助计算分析和规则引擎功能，对海量工业数据进行清洗、转换与深度挖掘，从设备运行参数到生产流程数据，精准识</w:t>
            </w:r>
            <w:r>
              <w:rPr>
                <w:rFonts w:ascii="仿宋_GB2312" w:eastAsia="仿宋_GB2312" w:hAnsi="仿宋_GB2312" w:cs="仿宋_GB2312"/>
                <w:color w:val="auto"/>
                <w:spacing w:val="-3"/>
                <w:sz w:val="21"/>
              </w:rPr>
              <w:lastRenderedPageBreak/>
              <w:t>别数据特征和潜在规律。同时，平台集成的可视化开发功能，能将复杂的分析结果转化为直观易懂的图表、看板，便于用户快速洞察数据价值。此外，平台还涵盖设备监控、通知管理、任务调度及系统管理等功能，确保数据分析全流程稳定运行。平台基于 B/S 架构，无需复杂的客户端安装，用户通过浏览器即可便捷访问，为工业互联网实训教学提供实操和考核支持，助力学员掌握工业数据处理与分析的核心技能。</w:t>
            </w:r>
          </w:p>
        </w:tc>
      </w:tr>
      <w:tr w:rsidR="004D0B76" w14:paraId="43F00C76" w14:textId="77777777">
        <w:tc>
          <w:tcPr>
            <w:tcW w:w="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4A5290" w14:textId="77777777" w:rsidR="004D0B76" w:rsidRDefault="00097666">
            <w:pPr>
              <w:snapToGrid/>
              <w:spacing w:line="240" w:lineRule="auto"/>
              <w:jc w:val="center"/>
              <w:rPr>
                <w:rFonts w:ascii="仿宋_GB2312" w:eastAsia="仿宋_GB2312" w:hAnsi="仿宋_GB2312" w:cs="仿宋_GB2312"/>
                <w:color w:val="auto"/>
                <w:sz w:val="21"/>
              </w:rPr>
            </w:pPr>
            <w:r>
              <w:rPr>
                <w:rFonts w:ascii="仿宋_GB2312" w:eastAsia="仿宋_GB2312" w:hAnsi="仿宋_GB2312" w:cs="仿宋_GB2312" w:hint="eastAsia"/>
                <w:color w:val="auto"/>
                <w:sz w:val="21"/>
              </w:rPr>
              <w:lastRenderedPageBreak/>
              <w:t>技术参数</w:t>
            </w:r>
          </w:p>
        </w:tc>
        <w:tc>
          <w:tcPr>
            <w:tcW w:w="8231"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top"/>
          </w:tcPr>
          <w:p w14:paraId="104E6928" w14:textId="77777777" w:rsidR="004D0B76" w:rsidRDefault="00097666">
            <w:pPr>
              <w:rPr>
                <w:rFonts w:ascii="仿宋" w:hAnsi="仿宋" w:cs="仿宋"/>
                <w:sz w:val="21"/>
              </w:rPr>
            </w:pPr>
            <w:r>
              <w:rPr>
                <w:rFonts w:ascii="仿宋" w:hAnsi="仿宋" w:cs="仿宋" w:hint="eastAsia"/>
                <w:sz w:val="21"/>
              </w:rPr>
              <w:t>1、边缘管理</w:t>
            </w:r>
          </w:p>
          <w:p w14:paraId="2B24ED56" w14:textId="77777777" w:rsidR="004D0B76" w:rsidRDefault="00097666">
            <w:pPr>
              <w:snapToGrid/>
              <w:spacing w:before="272" w:line="360" w:lineRule="auto"/>
              <w:ind w:right="85"/>
              <w:jc w:val="both"/>
              <w:rPr>
                <w:rFonts w:ascii="仿宋_GB2312" w:eastAsia="仿宋_GB2312" w:hAnsi="仿宋_GB2312" w:cs="仿宋_GB2312"/>
                <w:color w:val="auto"/>
                <w:spacing w:val="-3"/>
                <w:sz w:val="21"/>
              </w:rPr>
            </w:pPr>
            <w:r>
              <w:rPr>
                <w:rFonts w:ascii="仿宋_GB2312" w:eastAsia="仿宋_GB2312" w:hAnsi="仿宋_GB2312" w:cs="仿宋_GB2312" w:hint="eastAsia"/>
                <w:color w:val="auto"/>
                <w:spacing w:val="-3"/>
                <w:sz w:val="21"/>
              </w:rPr>
              <w:t>边缘端工业设备接入支持的工业协议：Modbus、OPC UA、西门子、三菱、支持RS485、RS232、RS422、以太网等接口采集数据，支持主流PLC及DCS系统驱动协议；向下连接其他控制系统和传感器，向上连接平台和数据使用者，完成数据的连接、整合和发布。</w:t>
            </w:r>
          </w:p>
          <w:p w14:paraId="42B1D2DC" w14:textId="77777777" w:rsidR="004D0B76" w:rsidRDefault="00097666">
            <w:pPr>
              <w:rPr>
                <w:rFonts w:ascii="仿宋" w:hAnsi="仿宋" w:cs="仿宋"/>
                <w:sz w:val="21"/>
              </w:rPr>
            </w:pPr>
            <w:r>
              <w:rPr>
                <w:rFonts w:ascii="仿宋" w:hAnsi="仿宋" w:cs="仿宋" w:hint="eastAsia"/>
                <w:sz w:val="21"/>
              </w:rPr>
              <w:t>2、接入管理</w:t>
            </w:r>
          </w:p>
          <w:p w14:paraId="3AF31ADD" w14:textId="77777777" w:rsidR="004D0B76" w:rsidRDefault="00097666">
            <w:pPr>
              <w:rPr>
                <w:rFonts w:ascii="仿宋" w:hAnsi="仿宋" w:cs="仿宋"/>
                <w:sz w:val="21"/>
              </w:rPr>
            </w:pPr>
            <w:r>
              <w:rPr>
                <w:rFonts w:ascii="仿宋" w:hAnsi="仿宋" w:cs="仿宋" w:hint="eastAsia"/>
                <w:sz w:val="21"/>
              </w:rPr>
              <w:t>（1）云端工业设备接入支持的工业协议：Modbus、OPC UA、西门子、三菱、支持RS485、RS232、RS422、以太网等接口采集数据，支持主流PLC及DCS系统驱动协议。</w:t>
            </w:r>
          </w:p>
          <w:p w14:paraId="1B5A5B11" w14:textId="77777777" w:rsidR="004D0B76" w:rsidRDefault="00097666">
            <w:pPr>
              <w:rPr>
                <w:rFonts w:ascii="仿宋" w:hAnsi="仿宋" w:cs="仿宋"/>
                <w:sz w:val="21"/>
              </w:rPr>
            </w:pPr>
            <w:r>
              <w:rPr>
                <w:rFonts w:ascii="仿宋" w:hAnsi="仿宋" w:cs="仿宋" w:hint="eastAsia"/>
                <w:sz w:val="21"/>
              </w:rPr>
              <w:t>（2）远程配置：支持采集协议驱动管理，支持新增通讯协议，提供协议驱动可扩展接口。支持定义多个数据推送接口，支持远程更新网关采集配置和同步采集点表，支持网关远程控制（网关重启、开关VPN），支持命令调试。支持通过网关下发控制指令，支持为网关添加接入的设备，配置设备的PLC协议和采集点表。</w:t>
            </w:r>
          </w:p>
          <w:p w14:paraId="7464594A" w14:textId="77777777" w:rsidR="004D0B76" w:rsidRDefault="00097666">
            <w:pPr>
              <w:rPr>
                <w:rFonts w:ascii="仿宋" w:hAnsi="仿宋" w:cs="仿宋"/>
                <w:sz w:val="21"/>
              </w:rPr>
            </w:pPr>
            <w:r>
              <w:rPr>
                <w:rFonts w:ascii="仿宋" w:hAnsi="仿宋" w:cs="仿宋" w:hint="eastAsia"/>
                <w:sz w:val="21"/>
              </w:rPr>
              <w:t>3、模型管理</w:t>
            </w:r>
          </w:p>
          <w:p w14:paraId="48C25BFA" w14:textId="77777777" w:rsidR="004D0B76" w:rsidRDefault="00097666">
            <w:pPr>
              <w:widowControl w:val="0"/>
              <w:numPr>
                <w:ilvl w:val="0"/>
                <w:numId w:val="2"/>
              </w:numPr>
              <w:shd w:val="clear" w:color="auto" w:fill="auto"/>
              <w:kinsoku/>
              <w:autoSpaceDE/>
              <w:autoSpaceDN/>
              <w:adjustRightInd/>
              <w:spacing w:before="60" w:after="60" w:line="240" w:lineRule="auto"/>
              <w:jc w:val="both"/>
              <w:textAlignment w:val="auto"/>
              <w:rPr>
                <w:rFonts w:ascii="仿宋" w:hAnsi="仿宋" w:cs="仿宋"/>
                <w:color w:val="404040"/>
                <w:sz w:val="21"/>
                <w:shd w:val="clear" w:color="auto" w:fill="FFFFFF"/>
              </w:rPr>
            </w:pPr>
            <w:r>
              <w:rPr>
                <w:rFonts w:ascii="仿宋" w:hAnsi="仿宋" w:cs="仿宋" w:hint="eastAsia"/>
                <w:color w:val="404040"/>
                <w:sz w:val="21"/>
                <w:shd w:val="clear" w:color="auto" w:fill="FFFFFF"/>
              </w:rPr>
              <w:t>支持定义设备资产模型和逻辑资产模型，支持模型上台账信息、属性、命令和服务的定义，模型支持继承，父模型的更新会自动传播到子模型。</w:t>
            </w:r>
          </w:p>
          <w:p w14:paraId="634F5578" w14:textId="77777777" w:rsidR="004D0B76" w:rsidRDefault="00097666">
            <w:pPr>
              <w:widowControl w:val="0"/>
              <w:numPr>
                <w:ilvl w:val="0"/>
                <w:numId w:val="2"/>
              </w:numPr>
              <w:shd w:val="clear" w:color="auto" w:fill="auto"/>
              <w:kinsoku/>
              <w:autoSpaceDE/>
              <w:autoSpaceDN/>
              <w:adjustRightInd/>
              <w:spacing w:before="60" w:after="60" w:line="240" w:lineRule="auto"/>
              <w:jc w:val="both"/>
              <w:textAlignment w:val="auto"/>
              <w:rPr>
                <w:rFonts w:ascii="仿宋" w:hAnsi="仿宋" w:cs="仿宋"/>
                <w:color w:val="404040"/>
                <w:sz w:val="21"/>
                <w:shd w:val="clear" w:color="auto" w:fill="FFFFFF"/>
              </w:rPr>
            </w:pPr>
            <w:r>
              <w:rPr>
                <w:rFonts w:ascii="仿宋" w:hAnsi="仿宋" w:cs="仿宋" w:hint="eastAsia"/>
                <w:color w:val="404040"/>
                <w:sz w:val="21"/>
                <w:shd w:val="clear" w:color="auto" w:fill="FFFFFF"/>
              </w:rPr>
              <w:t>模型台账支持引用标准台账库和自定义2中方式定义台账信息，标准台账库支持不少于30个台账信息。自定义台账数据类型支持字符型、日期型、日期时间型、整数型、小数型、布尔型、图片和文件。</w:t>
            </w:r>
          </w:p>
          <w:p w14:paraId="758EB9A7" w14:textId="77777777" w:rsidR="004D0B76" w:rsidRDefault="00097666">
            <w:pPr>
              <w:widowControl w:val="0"/>
              <w:numPr>
                <w:ilvl w:val="0"/>
                <w:numId w:val="3"/>
              </w:numPr>
              <w:shd w:val="clear" w:color="auto" w:fill="auto"/>
              <w:kinsoku/>
              <w:autoSpaceDE/>
              <w:autoSpaceDN/>
              <w:adjustRightInd/>
              <w:spacing w:before="60" w:after="60" w:line="240" w:lineRule="auto"/>
              <w:jc w:val="both"/>
              <w:textAlignment w:val="auto"/>
              <w:rPr>
                <w:rFonts w:ascii="仿宋" w:hAnsi="仿宋" w:cs="仿宋"/>
                <w:color w:val="404040"/>
                <w:sz w:val="21"/>
                <w:shd w:val="clear" w:color="auto" w:fill="FFFFFF"/>
              </w:rPr>
            </w:pPr>
            <w:r>
              <w:rPr>
                <w:rFonts w:ascii="仿宋" w:hAnsi="仿宋" w:cs="仿宋" w:hint="eastAsia"/>
                <w:color w:val="404040"/>
                <w:sz w:val="21"/>
                <w:shd w:val="clear" w:color="auto" w:fill="FFFFFF"/>
              </w:rPr>
              <w:t>设备管理</w:t>
            </w:r>
          </w:p>
          <w:p w14:paraId="7F752C6E" w14:textId="77777777" w:rsidR="004D0B76" w:rsidRDefault="00097666">
            <w:pPr>
              <w:widowControl w:val="0"/>
              <w:numPr>
                <w:ilvl w:val="0"/>
                <w:numId w:val="4"/>
              </w:numPr>
              <w:shd w:val="clear" w:color="auto" w:fill="auto"/>
              <w:kinsoku/>
              <w:autoSpaceDE/>
              <w:autoSpaceDN/>
              <w:adjustRightInd/>
              <w:spacing w:before="60" w:after="60" w:line="240" w:lineRule="auto"/>
              <w:jc w:val="both"/>
              <w:textAlignment w:val="auto"/>
              <w:rPr>
                <w:rFonts w:ascii="仿宋" w:hAnsi="仿宋" w:cs="仿宋"/>
                <w:color w:val="404040"/>
                <w:sz w:val="21"/>
                <w:shd w:val="clear" w:color="auto" w:fill="FFFFFF"/>
              </w:rPr>
            </w:pPr>
            <w:r>
              <w:rPr>
                <w:rFonts w:ascii="仿宋" w:hAnsi="仿宋" w:cs="仿宋" w:hint="eastAsia"/>
                <w:color w:val="404040"/>
                <w:sz w:val="21"/>
                <w:shd w:val="clear" w:color="auto" w:fill="FFFFFF"/>
              </w:rPr>
              <w:t>设备资产支持根据设备模型快速批量创建设备，</w:t>
            </w:r>
            <w:r>
              <w:rPr>
                <w:rFonts w:ascii="仿宋" w:hAnsi="仿宋" w:cs="仿宋" w:hint="eastAsia"/>
                <w:sz w:val="21"/>
              </w:rPr>
              <w:t>设备资产/逻辑资产继承模型定义的台账信息，属性、命令和服务，并支持在设备资产/逻辑资产上添加台账信息，属性、命令和服务，模型的更新自动传播到设备资产/逻辑资产。</w:t>
            </w:r>
          </w:p>
          <w:p w14:paraId="4D368666" w14:textId="77777777" w:rsidR="004D0B76" w:rsidRDefault="00097666">
            <w:pPr>
              <w:widowControl w:val="0"/>
              <w:numPr>
                <w:ilvl w:val="0"/>
                <w:numId w:val="4"/>
              </w:numPr>
              <w:shd w:val="clear" w:color="auto" w:fill="auto"/>
              <w:kinsoku/>
              <w:autoSpaceDE/>
              <w:autoSpaceDN/>
              <w:adjustRightInd/>
              <w:spacing w:before="60" w:after="60" w:line="240" w:lineRule="auto"/>
              <w:jc w:val="both"/>
              <w:textAlignment w:val="auto"/>
              <w:rPr>
                <w:rFonts w:ascii="仿宋" w:hAnsi="仿宋" w:cs="仿宋"/>
                <w:color w:val="404040"/>
                <w:sz w:val="21"/>
                <w:shd w:val="clear" w:color="auto" w:fill="FFFFFF"/>
              </w:rPr>
            </w:pPr>
            <w:r>
              <w:rPr>
                <w:rFonts w:ascii="仿宋" w:hAnsi="仿宋" w:cs="仿宋" w:hint="eastAsia"/>
                <w:sz w:val="21"/>
              </w:rPr>
              <w:t>设备资产命令支持在线下发控制指令、查看下发指令报文和历史下发控制指令记录。</w:t>
            </w:r>
          </w:p>
          <w:p w14:paraId="3FCEDC6F" w14:textId="77777777" w:rsidR="004D0B76" w:rsidRDefault="00097666">
            <w:pPr>
              <w:rPr>
                <w:rFonts w:ascii="仿宋" w:hAnsi="仿宋" w:cs="仿宋"/>
                <w:sz w:val="21"/>
              </w:rPr>
            </w:pPr>
            <w:r>
              <w:rPr>
                <w:rFonts w:ascii="仿宋" w:hAnsi="仿宋" w:cs="仿宋" w:hint="eastAsia"/>
                <w:sz w:val="21"/>
              </w:rPr>
              <w:t>5、 计算分析</w:t>
            </w:r>
          </w:p>
          <w:p w14:paraId="7DEB5EF2" w14:textId="77777777" w:rsidR="004D0B76" w:rsidRDefault="00097666">
            <w:pPr>
              <w:widowControl w:val="0"/>
              <w:numPr>
                <w:ilvl w:val="0"/>
                <w:numId w:val="5"/>
              </w:numPr>
              <w:shd w:val="clear" w:color="auto" w:fill="auto"/>
              <w:kinsoku/>
              <w:autoSpaceDE/>
              <w:autoSpaceDN/>
              <w:adjustRightInd/>
              <w:spacing w:before="60" w:after="60" w:line="312" w:lineRule="auto"/>
              <w:textAlignment w:val="auto"/>
              <w:rPr>
                <w:rFonts w:ascii="仿宋" w:hAnsi="仿宋" w:cs="仿宋"/>
                <w:sz w:val="21"/>
              </w:rPr>
            </w:pPr>
            <w:r>
              <w:rPr>
                <w:rFonts w:ascii="仿宋" w:hAnsi="仿宋" w:cs="仿宋" w:hint="eastAsia"/>
                <w:sz w:val="21"/>
              </w:rPr>
              <w:t>支持在画布中拖拽组件构建计算公式，支持设置公式的计算周期。</w:t>
            </w:r>
          </w:p>
          <w:p w14:paraId="49A654D6" w14:textId="77777777" w:rsidR="004D0B76" w:rsidRDefault="00097666">
            <w:pPr>
              <w:widowControl w:val="0"/>
              <w:numPr>
                <w:ilvl w:val="0"/>
                <w:numId w:val="5"/>
              </w:numPr>
              <w:shd w:val="clear" w:color="auto" w:fill="auto"/>
              <w:kinsoku/>
              <w:autoSpaceDE/>
              <w:autoSpaceDN/>
              <w:adjustRightInd/>
              <w:spacing w:before="60" w:after="60" w:line="312" w:lineRule="auto"/>
              <w:textAlignment w:val="auto"/>
              <w:rPr>
                <w:rFonts w:ascii="仿宋" w:hAnsi="仿宋" w:cs="仿宋"/>
                <w:sz w:val="21"/>
              </w:rPr>
            </w:pPr>
            <w:r>
              <w:rPr>
                <w:rFonts w:ascii="仿宋" w:hAnsi="仿宋" w:cs="仿宋" w:hint="eastAsia"/>
                <w:sz w:val="21"/>
              </w:rPr>
              <w:t>▲支持常用的公式算子：加减乘除，布尔计算，类型转换，函数计算（基于滑动窗口和实时计算，包括求和、平均、 数值幅度、数值变化率）。</w:t>
            </w:r>
          </w:p>
          <w:p w14:paraId="0D117761" w14:textId="77777777" w:rsidR="004D0B76" w:rsidRDefault="00097666">
            <w:pPr>
              <w:widowControl w:val="0"/>
              <w:numPr>
                <w:ilvl w:val="0"/>
                <w:numId w:val="5"/>
              </w:numPr>
              <w:shd w:val="clear" w:color="auto" w:fill="auto"/>
              <w:kinsoku/>
              <w:autoSpaceDE/>
              <w:autoSpaceDN/>
              <w:adjustRightInd/>
              <w:spacing w:before="60" w:after="60" w:line="312" w:lineRule="auto"/>
              <w:textAlignment w:val="auto"/>
              <w:rPr>
                <w:rFonts w:ascii="仿宋" w:hAnsi="仿宋" w:cs="仿宋"/>
                <w:sz w:val="21"/>
              </w:rPr>
            </w:pPr>
            <w:r>
              <w:rPr>
                <w:rFonts w:ascii="仿宋" w:hAnsi="仿宋" w:cs="仿宋"/>
                <w:sz w:val="21"/>
              </w:rPr>
              <w:t>提供基于模型、设备的系统服务，支持自定义基于Groovy引擎的脚本服务。</w:t>
            </w:r>
          </w:p>
          <w:p w14:paraId="721D6B59" w14:textId="77777777" w:rsidR="004D0B76" w:rsidRDefault="00097666">
            <w:pPr>
              <w:widowControl w:val="0"/>
              <w:numPr>
                <w:ilvl w:val="0"/>
                <w:numId w:val="5"/>
              </w:numPr>
              <w:shd w:val="clear" w:color="auto" w:fill="auto"/>
              <w:kinsoku/>
              <w:autoSpaceDE/>
              <w:autoSpaceDN/>
              <w:adjustRightInd/>
              <w:spacing w:before="60" w:after="60" w:line="312" w:lineRule="auto"/>
              <w:textAlignment w:val="auto"/>
              <w:rPr>
                <w:rFonts w:ascii="仿宋" w:hAnsi="仿宋" w:cs="仿宋"/>
                <w:sz w:val="21"/>
              </w:rPr>
            </w:pPr>
            <w:r>
              <w:rPr>
                <w:rFonts w:ascii="仿宋" w:hAnsi="仿宋" w:cs="仿宋"/>
                <w:sz w:val="21"/>
              </w:rPr>
              <w:lastRenderedPageBreak/>
              <w:t>服务提供相应的示例</w:t>
            </w:r>
            <w:r>
              <w:rPr>
                <w:rFonts w:ascii="仿宋" w:hAnsi="仿宋" w:cs="仿宋" w:hint="eastAsia"/>
                <w:sz w:val="21"/>
              </w:rPr>
              <w:t>，支持在线调试服务。</w:t>
            </w:r>
          </w:p>
          <w:p w14:paraId="6DAC2E7D" w14:textId="77777777" w:rsidR="004D0B76" w:rsidRDefault="00097666">
            <w:pPr>
              <w:rPr>
                <w:rFonts w:ascii="仿宋" w:hAnsi="仿宋" w:cs="仿宋"/>
                <w:sz w:val="21"/>
              </w:rPr>
            </w:pPr>
            <w:r>
              <w:rPr>
                <w:rFonts w:ascii="仿宋" w:hAnsi="仿宋" w:cs="仿宋" w:hint="eastAsia"/>
                <w:sz w:val="21"/>
              </w:rPr>
              <w:t>6、 规则引擎</w:t>
            </w:r>
          </w:p>
          <w:p w14:paraId="018066AD" w14:textId="77777777" w:rsidR="004D0B76" w:rsidRDefault="00097666">
            <w:pPr>
              <w:widowControl w:val="0"/>
              <w:numPr>
                <w:ilvl w:val="0"/>
                <w:numId w:val="6"/>
              </w:numPr>
              <w:shd w:val="clear" w:color="auto" w:fill="auto"/>
              <w:kinsoku/>
              <w:autoSpaceDE/>
              <w:autoSpaceDN/>
              <w:adjustRightInd/>
              <w:spacing w:before="60" w:after="60" w:line="240" w:lineRule="auto"/>
              <w:jc w:val="both"/>
              <w:textAlignment w:val="auto"/>
              <w:rPr>
                <w:rFonts w:ascii="仿宋" w:hAnsi="仿宋" w:cs="仿宋"/>
                <w:sz w:val="21"/>
              </w:rPr>
            </w:pPr>
            <w:r>
              <w:rPr>
                <w:rFonts w:ascii="仿宋" w:hAnsi="仿宋" w:cs="仿宋" w:hint="eastAsia"/>
                <w:sz w:val="21"/>
              </w:rPr>
              <w:t>支持基于模型及设备资产/逻辑资产创建规则，基于模型创建的规则应用于所有使用该模型创建的资产。</w:t>
            </w:r>
          </w:p>
          <w:p w14:paraId="35EFB8AA" w14:textId="77777777" w:rsidR="004D0B76" w:rsidRDefault="00097666">
            <w:pPr>
              <w:widowControl w:val="0"/>
              <w:numPr>
                <w:ilvl w:val="0"/>
                <w:numId w:val="6"/>
              </w:numPr>
              <w:shd w:val="clear" w:color="auto" w:fill="auto"/>
              <w:kinsoku/>
              <w:autoSpaceDE/>
              <w:autoSpaceDN/>
              <w:adjustRightInd/>
              <w:spacing w:before="60" w:after="60" w:line="240" w:lineRule="auto"/>
              <w:jc w:val="both"/>
              <w:textAlignment w:val="auto"/>
              <w:rPr>
                <w:rFonts w:ascii="仿宋" w:hAnsi="仿宋" w:cs="仿宋"/>
                <w:sz w:val="21"/>
              </w:rPr>
            </w:pPr>
            <w:r>
              <w:rPr>
                <w:rFonts w:ascii="仿宋" w:hAnsi="仿宋" w:cs="仿宋" w:hint="eastAsia"/>
                <w:sz w:val="21"/>
              </w:rPr>
              <w:t>支持实时和定时的规则触发，定时支持固定间隔、每日一次、每周一次及每月一次设定。</w:t>
            </w:r>
          </w:p>
          <w:p w14:paraId="488C25FA" w14:textId="77777777" w:rsidR="004D0B76" w:rsidRDefault="00097666">
            <w:pPr>
              <w:widowControl w:val="0"/>
              <w:numPr>
                <w:ilvl w:val="0"/>
                <w:numId w:val="6"/>
              </w:numPr>
              <w:shd w:val="clear" w:color="auto" w:fill="auto"/>
              <w:kinsoku/>
              <w:autoSpaceDE/>
              <w:autoSpaceDN/>
              <w:adjustRightInd/>
              <w:spacing w:before="60" w:after="60" w:line="240" w:lineRule="auto"/>
              <w:jc w:val="both"/>
              <w:textAlignment w:val="auto"/>
              <w:rPr>
                <w:rFonts w:ascii="仿宋" w:hAnsi="仿宋" w:cs="仿宋"/>
                <w:sz w:val="21"/>
              </w:rPr>
            </w:pPr>
            <w:r>
              <w:rPr>
                <w:rFonts w:ascii="仿宋" w:hAnsi="仿宋" w:cs="仿宋" w:hint="eastAsia"/>
                <w:sz w:val="21"/>
              </w:rPr>
              <w:t>支持查看、启用和禁用设备资产/逻辑资产关联的所有规则，支持规则的批量启用和禁用。</w:t>
            </w:r>
          </w:p>
          <w:p w14:paraId="4399D36B" w14:textId="77777777" w:rsidR="004D0B76" w:rsidRDefault="00097666">
            <w:pPr>
              <w:rPr>
                <w:rFonts w:ascii="仿宋" w:hAnsi="仿宋" w:cs="仿宋"/>
                <w:sz w:val="21"/>
              </w:rPr>
            </w:pPr>
            <w:r>
              <w:rPr>
                <w:rFonts w:ascii="仿宋" w:hAnsi="仿宋" w:cs="仿宋" w:hint="eastAsia"/>
                <w:sz w:val="21"/>
              </w:rPr>
              <w:t>7、报警管理</w:t>
            </w:r>
          </w:p>
          <w:p w14:paraId="7F50836A" w14:textId="77777777" w:rsidR="004D0B76" w:rsidRDefault="00097666">
            <w:pPr>
              <w:widowControl w:val="0"/>
              <w:numPr>
                <w:ilvl w:val="0"/>
                <w:numId w:val="7"/>
              </w:numPr>
              <w:shd w:val="clear" w:color="auto" w:fill="auto"/>
              <w:kinsoku/>
              <w:autoSpaceDE/>
              <w:autoSpaceDN/>
              <w:adjustRightInd/>
              <w:spacing w:before="60" w:after="60" w:line="240" w:lineRule="auto"/>
              <w:jc w:val="both"/>
              <w:textAlignment w:val="auto"/>
              <w:rPr>
                <w:rFonts w:ascii="仿宋" w:hAnsi="仿宋" w:cs="仿宋"/>
                <w:sz w:val="21"/>
              </w:rPr>
            </w:pPr>
            <w:r>
              <w:rPr>
                <w:rFonts w:ascii="仿宋" w:hAnsi="仿宋" w:cs="仿宋" w:hint="eastAsia"/>
                <w:sz w:val="21"/>
              </w:rPr>
              <w:t>支持按照资产树、设备分类、时间范围、报警名称等维度过滤报警列表，支持自定义报警级别、报警类型，报警触发后，支持报警批量的认领、挂起操作，支持报警自动恢复。</w:t>
            </w:r>
          </w:p>
          <w:p w14:paraId="4ECE67A7" w14:textId="77777777" w:rsidR="004D0B76" w:rsidRDefault="00097666">
            <w:pPr>
              <w:widowControl w:val="0"/>
              <w:numPr>
                <w:ilvl w:val="0"/>
                <w:numId w:val="7"/>
              </w:numPr>
              <w:shd w:val="clear" w:color="auto" w:fill="auto"/>
              <w:kinsoku/>
              <w:autoSpaceDE/>
              <w:autoSpaceDN/>
              <w:adjustRightInd/>
              <w:spacing w:before="60" w:after="60" w:line="240" w:lineRule="auto"/>
              <w:jc w:val="both"/>
              <w:textAlignment w:val="auto"/>
              <w:rPr>
                <w:rFonts w:ascii="仿宋" w:hAnsi="仿宋" w:cs="仿宋"/>
                <w:sz w:val="21"/>
              </w:rPr>
            </w:pPr>
            <w:r>
              <w:rPr>
                <w:rFonts w:ascii="仿宋" w:hAnsi="仿宋" w:cs="仿宋" w:hint="eastAsia"/>
                <w:sz w:val="21"/>
              </w:rPr>
              <w:t>报警详情支持查看ID、所属资产、发生时间、报警级别、报警类型、属性、触发值、报警名称、更新时间、报警状态、操作状态、报警内容和恢复时间。</w:t>
            </w:r>
          </w:p>
          <w:p w14:paraId="5F6B4C1B" w14:textId="77777777" w:rsidR="004D0B76" w:rsidRDefault="00097666">
            <w:pPr>
              <w:rPr>
                <w:rFonts w:ascii="仿宋" w:hAnsi="仿宋" w:cs="仿宋"/>
                <w:sz w:val="21"/>
              </w:rPr>
            </w:pPr>
            <w:r>
              <w:rPr>
                <w:rFonts w:ascii="仿宋" w:hAnsi="仿宋" w:cs="仿宋" w:hint="eastAsia"/>
                <w:sz w:val="21"/>
              </w:rPr>
              <w:t>8、任务调度</w:t>
            </w:r>
          </w:p>
          <w:p w14:paraId="32538ADD" w14:textId="77777777" w:rsidR="004D0B76" w:rsidRDefault="00097666">
            <w:pPr>
              <w:rPr>
                <w:rFonts w:ascii="仿宋" w:hAnsi="仿宋" w:cs="仿宋"/>
                <w:sz w:val="21"/>
              </w:rPr>
            </w:pPr>
            <w:r>
              <w:rPr>
                <w:rFonts w:ascii="仿宋" w:hAnsi="仿宋" w:cs="仿宋" w:hint="eastAsia"/>
                <w:sz w:val="21"/>
              </w:rPr>
              <w:t>支持定时任务在线调试、复制、查看、编辑、启用/禁用操作，支持定时任务调度日志的查看，包括任务名称、调度时间、调度结果、执行时间和调度详情查看。</w:t>
            </w:r>
          </w:p>
          <w:p w14:paraId="4A031F12" w14:textId="77777777" w:rsidR="004D0B76" w:rsidRDefault="00097666">
            <w:pPr>
              <w:rPr>
                <w:rFonts w:ascii="仿宋" w:hAnsi="仿宋" w:cs="仿宋"/>
                <w:sz w:val="21"/>
              </w:rPr>
            </w:pPr>
            <w:r>
              <w:rPr>
                <w:rFonts w:ascii="仿宋" w:hAnsi="仿宋" w:cs="仿宋" w:hint="eastAsia"/>
                <w:sz w:val="21"/>
              </w:rPr>
              <w:t>9、设备监控</w:t>
            </w:r>
          </w:p>
          <w:p w14:paraId="74CBC6C2" w14:textId="77777777" w:rsidR="004D0B76" w:rsidRDefault="00097666">
            <w:pPr>
              <w:spacing w:line="240" w:lineRule="auto"/>
              <w:jc w:val="both"/>
              <w:rPr>
                <w:rFonts w:ascii="仿宋" w:hAnsi="仿宋" w:cs="仿宋"/>
                <w:sz w:val="21"/>
              </w:rPr>
            </w:pPr>
            <w:r>
              <w:rPr>
                <w:rFonts w:ascii="仿宋" w:hAnsi="仿宋" w:cs="仿宋" w:hint="eastAsia"/>
                <w:sz w:val="21"/>
              </w:rPr>
              <w:t>提供基于资产树的资产监控，信息包含基本信息、运行状态、可视化场景、报警故障、维修记录和 保养记录。</w:t>
            </w:r>
          </w:p>
          <w:p w14:paraId="4894FCC8" w14:textId="77777777" w:rsidR="004D0B76" w:rsidRDefault="00097666">
            <w:pPr>
              <w:rPr>
                <w:rFonts w:ascii="仿宋" w:hAnsi="仿宋" w:cs="仿宋"/>
                <w:sz w:val="21"/>
              </w:rPr>
            </w:pPr>
            <w:r>
              <w:rPr>
                <w:rFonts w:ascii="仿宋" w:hAnsi="仿宋" w:cs="仿宋" w:hint="eastAsia"/>
                <w:sz w:val="21"/>
              </w:rPr>
              <w:t>10、可视化开发</w:t>
            </w:r>
          </w:p>
          <w:p w14:paraId="16B26BAF" w14:textId="77777777" w:rsidR="004D0B76" w:rsidRDefault="00097666">
            <w:pPr>
              <w:widowControl w:val="0"/>
              <w:numPr>
                <w:ilvl w:val="0"/>
                <w:numId w:val="8"/>
              </w:numPr>
              <w:shd w:val="clear" w:color="auto" w:fill="auto"/>
              <w:kinsoku/>
              <w:autoSpaceDE/>
              <w:autoSpaceDN/>
              <w:adjustRightInd/>
              <w:spacing w:before="60" w:after="60" w:line="312" w:lineRule="auto"/>
              <w:textAlignment w:val="auto"/>
              <w:rPr>
                <w:rFonts w:ascii="仿宋" w:hAnsi="仿宋" w:cs="仿宋"/>
                <w:sz w:val="21"/>
              </w:rPr>
            </w:pPr>
            <w:r>
              <w:rPr>
                <w:rFonts w:ascii="仿宋" w:hAnsi="仿宋" w:cs="仿宋" w:hint="eastAsia"/>
                <w:sz w:val="21"/>
              </w:rPr>
              <w:t>图元</w:t>
            </w:r>
          </w:p>
          <w:p w14:paraId="55D9E90C" w14:textId="77777777" w:rsidR="004D0B76" w:rsidRDefault="00097666">
            <w:pPr>
              <w:widowControl w:val="0"/>
              <w:numPr>
                <w:ilvl w:val="0"/>
                <w:numId w:val="9"/>
              </w:numPr>
              <w:shd w:val="clear" w:color="auto" w:fill="auto"/>
              <w:kinsoku/>
              <w:autoSpaceDE/>
              <w:autoSpaceDN/>
              <w:adjustRightInd/>
              <w:spacing w:before="60" w:after="60" w:line="312" w:lineRule="auto"/>
              <w:textAlignment w:val="auto"/>
              <w:rPr>
                <w:rFonts w:ascii="仿宋" w:hAnsi="仿宋" w:cs="仿宋"/>
                <w:sz w:val="21"/>
              </w:rPr>
            </w:pPr>
            <w:r>
              <w:rPr>
                <w:rFonts w:ascii="仿宋" w:hAnsi="仿宋" w:cs="仿宋" w:hint="eastAsia"/>
                <w:sz w:val="21"/>
              </w:rPr>
              <w:t>提供丰富的图表、组态、表单、文本等类型组件，包括仪表、视频、地图、页面、时序、图表、组态、装饰等类型。</w:t>
            </w:r>
          </w:p>
          <w:p w14:paraId="23CE4E59" w14:textId="77777777" w:rsidR="004D0B76" w:rsidRDefault="00097666">
            <w:pPr>
              <w:widowControl w:val="0"/>
              <w:numPr>
                <w:ilvl w:val="0"/>
                <w:numId w:val="9"/>
              </w:numPr>
              <w:shd w:val="clear" w:color="auto" w:fill="auto"/>
              <w:kinsoku/>
              <w:autoSpaceDE/>
              <w:autoSpaceDN/>
              <w:adjustRightInd/>
              <w:spacing w:before="60" w:after="60" w:line="312" w:lineRule="auto"/>
              <w:textAlignment w:val="auto"/>
              <w:rPr>
                <w:rFonts w:ascii="仿宋" w:hAnsi="仿宋" w:cs="仿宋"/>
                <w:sz w:val="21"/>
              </w:rPr>
            </w:pPr>
            <w:r>
              <w:rPr>
                <w:rFonts w:ascii="仿宋" w:hAnsi="仿宋" w:cs="仿宋" w:hint="eastAsia"/>
                <w:sz w:val="21"/>
              </w:rPr>
              <w:t>支持自定义开发可视化组件。</w:t>
            </w:r>
          </w:p>
          <w:p w14:paraId="3CA06FC5" w14:textId="77777777" w:rsidR="004D0B76" w:rsidRDefault="00097666">
            <w:pPr>
              <w:widowControl w:val="0"/>
              <w:numPr>
                <w:ilvl w:val="0"/>
                <w:numId w:val="8"/>
              </w:numPr>
              <w:shd w:val="clear" w:color="auto" w:fill="auto"/>
              <w:kinsoku/>
              <w:autoSpaceDE/>
              <w:autoSpaceDN/>
              <w:adjustRightInd/>
              <w:spacing w:before="60" w:after="60" w:line="312" w:lineRule="auto"/>
              <w:textAlignment w:val="auto"/>
              <w:rPr>
                <w:rFonts w:ascii="仿宋" w:hAnsi="仿宋" w:cs="仿宋"/>
                <w:sz w:val="21"/>
              </w:rPr>
            </w:pPr>
            <w:r>
              <w:rPr>
                <w:rFonts w:ascii="仿宋" w:hAnsi="仿宋" w:cs="仿宋" w:hint="eastAsia"/>
                <w:sz w:val="21"/>
              </w:rPr>
              <w:t>事件</w:t>
            </w:r>
          </w:p>
          <w:p w14:paraId="71EC9E52" w14:textId="77777777" w:rsidR="004D0B76" w:rsidRDefault="00097666">
            <w:pPr>
              <w:widowControl w:val="0"/>
              <w:numPr>
                <w:ilvl w:val="0"/>
                <w:numId w:val="10"/>
              </w:numPr>
              <w:shd w:val="clear" w:color="auto" w:fill="auto"/>
              <w:kinsoku/>
              <w:autoSpaceDE/>
              <w:autoSpaceDN/>
              <w:adjustRightInd/>
              <w:spacing w:before="60" w:after="60" w:line="312" w:lineRule="auto"/>
              <w:textAlignment w:val="auto"/>
              <w:rPr>
                <w:rFonts w:ascii="仿宋" w:hAnsi="仿宋" w:cs="仿宋"/>
                <w:sz w:val="21"/>
              </w:rPr>
            </w:pPr>
            <w:r>
              <w:rPr>
                <w:rFonts w:ascii="仿宋" w:hAnsi="仿宋" w:cs="仿宋" w:hint="eastAsia"/>
                <w:sz w:val="21"/>
              </w:rPr>
              <w:t>支持通过拖拽和配置组件搭建应用页面，并绑定组件到已获取的数据，实现所见即所得的低代码页面开发。</w:t>
            </w:r>
          </w:p>
          <w:p w14:paraId="1D82B41D" w14:textId="77777777" w:rsidR="004D0B76" w:rsidRDefault="00097666">
            <w:pPr>
              <w:widowControl w:val="0"/>
              <w:numPr>
                <w:ilvl w:val="0"/>
                <w:numId w:val="10"/>
              </w:numPr>
              <w:shd w:val="clear" w:color="auto" w:fill="auto"/>
              <w:kinsoku/>
              <w:autoSpaceDE/>
              <w:autoSpaceDN/>
              <w:adjustRightInd/>
              <w:spacing w:before="60" w:after="60" w:line="312" w:lineRule="auto"/>
              <w:textAlignment w:val="auto"/>
              <w:rPr>
                <w:rFonts w:ascii="仿宋" w:hAnsi="仿宋" w:cs="仿宋"/>
                <w:sz w:val="21"/>
              </w:rPr>
            </w:pPr>
            <w:r>
              <w:rPr>
                <w:rFonts w:ascii="仿宋" w:hAnsi="仿宋" w:cs="仿宋" w:hint="eastAsia"/>
                <w:sz w:val="21"/>
              </w:rPr>
              <w:t>支持自定义用户交互动作，实现数据联动。</w:t>
            </w:r>
          </w:p>
          <w:p w14:paraId="3A448DFC" w14:textId="77777777" w:rsidR="004D0B76" w:rsidRDefault="00097666">
            <w:pPr>
              <w:widowControl w:val="0"/>
              <w:numPr>
                <w:ilvl w:val="0"/>
                <w:numId w:val="8"/>
              </w:numPr>
              <w:shd w:val="clear" w:color="auto" w:fill="auto"/>
              <w:kinsoku/>
              <w:autoSpaceDE/>
              <w:autoSpaceDN/>
              <w:adjustRightInd/>
              <w:spacing w:before="60" w:after="60" w:line="312" w:lineRule="auto"/>
              <w:textAlignment w:val="auto"/>
              <w:rPr>
                <w:rFonts w:ascii="仿宋" w:hAnsi="仿宋" w:cs="仿宋"/>
                <w:sz w:val="21"/>
              </w:rPr>
            </w:pPr>
            <w:r>
              <w:rPr>
                <w:rFonts w:ascii="仿宋" w:hAnsi="仿宋" w:cs="仿宋" w:hint="eastAsia"/>
                <w:sz w:val="21"/>
              </w:rPr>
              <w:t>数据源</w:t>
            </w:r>
          </w:p>
          <w:p w14:paraId="7307C107" w14:textId="77777777" w:rsidR="004D0B76" w:rsidRDefault="00097666">
            <w:pPr>
              <w:widowControl w:val="0"/>
              <w:numPr>
                <w:ilvl w:val="0"/>
                <w:numId w:val="11"/>
              </w:numPr>
              <w:shd w:val="clear" w:color="auto" w:fill="auto"/>
              <w:kinsoku/>
              <w:autoSpaceDE/>
              <w:autoSpaceDN/>
              <w:adjustRightInd/>
              <w:spacing w:before="60" w:after="60" w:line="312" w:lineRule="auto"/>
              <w:textAlignment w:val="auto"/>
              <w:rPr>
                <w:rFonts w:ascii="仿宋" w:hAnsi="仿宋" w:cs="仿宋"/>
                <w:sz w:val="21"/>
              </w:rPr>
            </w:pPr>
            <w:r>
              <w:rPr>
                <w:rFonts w:ascii="仿宋" w:hAnsi="仿宋" w:cs="仿宋" w:hint="eastAsia"/>
                <w:sz w:val="21"/>
              </w:rPr>
              <w:t>数据服务支持设备资产服务调用，支持服务入参设置，支持服务更新时间间隔设置。</w:t>
            </w:r>
          </w:p>
          <w:p w14:paraId="0B852A80" w14:textId="77777777" w:rsidR="004D0B76" w:rsidRDefault="00097666">
            <w:pPr>
              <w:widowControl w:val="0"/>
              <w:numPr>
                <w:ilvl w:val="0"/>
                <w:numId w:val="11"/>
              </w:numPr>
              <w:shd w:val="clear" w:color="auto" w:fill="auto"/>
              <w:kinsoku/>
              <w:autoSpaceDE/>
              <w:autoSpaceDN/>
              <w:adjustRightInd/>
              <w:spacing w:before="60" w:after="60" w:line="312" w:lineRule="auto"/>
              <w:textAlignment w:val="auto"/>
              <w:rPr>
                <w:rFonts w:ascii="仿宋" w:hAnsi="仿宋" w:cs="仿宋"/>
                <w:sz w:val="21"/>
              </w:rPr>
            </w:pPr>
            <w:r>
              <w:rPr>
                <w:rFonts w:ascii="仿宋" w:hAnsi="仿宋" w:cs="仿宋" w:hint="eastAsia"/>
                <w:sz w:val="21"/>
              </w:rPr>
              <w:t>静态数据支持CSV、JSON格式数据，支持文件上传。</w:t>
            </w:r>
          </w:p>
          <w:p w14:paraId="0EBC14D8" w14:textId="77777777" w:rsidR="004D0B76" w:rsidRDefault="00097666">
            <w:pPr>
              <w:widowControl w:val="0"/>
              <w:numPr>
                <w:ilvl w:val="0"/>
                <w:numId w:val="8"/>
              </w:numPr>
              <w:shd w:val="clear" w:color="auto" w:fill="auto"/>
              <w:kinsoku/>
              <w:autoSpaceDE/>
              <w:autoSpaceDN/>
              <w:adjustRightInd/>
              <w:spacing w:before="60" w:after="60" w:line="312" w:lineRule="auto"/>
              <w:textAlignment w:val="auto"/>
              <w:rPr>
                <w:rFonts w:ascii="仿宋" w:hAnsi="仿宋" w:cs="仿宋"/>
                <w:sz w:val="21"/>
              </w:rPr>
            </w:pPr>
            <w:r>
              <w:rPr>
                <w:rFonts w:ascii="仿宋" w:hAnsi="仿宋" w:cs="仿宋" w:hint="eastAsia"/>
                <w:sz w:val="21"/>
              </w:rPr>
              <w:t>页面分享</w:t>
            </w:r>
          </w:p>
          <w:p w14:paraId="6078599D" w14:textId="77777777" w:rsidR="004D0B76" w:rsidRDefault="00097666">
            <w:pPr>
              <w:widowControl w:val="0"/>
              <w:numPr>
                <w:ilvl w:val="0"/>
                <w:numId w:val="12"/>
              </w:numPr>
              <w:shd w:val="clear" w:color="auto" w:fill="auto"/>
              <w:kinsoku/>
              <w:autoSpaceDE/>
              <w:autoSpaceDN/>
              <w:adjustRightInd/>
              <w:spacing w:before="60" w:after="60" w:line="312" w:lineRule="auto"/>
              <w:textAlignment w:val="auto"/>
              <w:rPr>
                <w:rFonts w:ascii="仿宋" w:hAnsi="仿宋" w:cs="仿宋"/>
                <w:sz w:val="21"/>
              </w:rPr>
            </w:pPr>
            <w:r>
              <w:rPr>
                <w:rFonts w:ascii="仿宋" w:hAnsi="仿宋" w:cs="仿宋" w:hint="eastAsia"/>
                <w:sz w:val="21"/>
              </w:rPr>
              <w:t>支持导入单画面文件和完整压缩包。</w:t>
            </w:r>
          </w:p>
          <w:p w14:paraId="0412D041" w14:textId="77777777" w:rsidR="004D0B76" w:rsidRDefault="00097666">
            <w:pPr>
              <w:widowControl w:val="0"/>
              <w:numPr>
                <w:ilvl w:val="0"/>
                <w:numId w:val="12"/>
              </w:numPr>
              <w:shd w:val="clear" w:color="auto" w:fill="auto"/>
              <w:kinsoku/>
              <w:autoSpaceDE/>
              <w:autoSpaceDN/>
              <w:adjustRightInd/>
              <w:spacing w:before="60" w:after="60" w:line="312" w:lineRule="auto"/>
              <w:textAlignment w:val="auto"/>
              <w:rPr>
                <w:rFonts w:ascii="仿宋" w:hAnsi="仿宋" w:cs="仿宋"/>
                <w:sz w:val="21"/>
              </w:rPr>
            </w:pPr>
            <w:r>
              <w:rPr>
                <w:rFonts w:ascii="仿宋" w:hAnsi="仿宋" w:cs="仿宋" w:hint="eastAsia"/>
                <w:sz w:val="21"/>
              </w:rPr>
              <w:lastRenderedPageBreak/>
              <w:t>支持在线预览页面效果。</w:t>
            </w:r>
          </w:p>
          <w:p w14:paraId="60CBF686" w14:textId="77777777" w:rsidR="004D0B76" w:rsidRDefault="00097666">
            <w:pPr>
              <w:rPr>
                <w:rFonts w:ascii="仿宋" w:hAnsi="仿宋" w:cs="仿宋"/>
                <w:sz w:val="21"/>
              </w:rPr>
            </w:pPr>
            <w:r>
              <w:rPr>
                <w:rFonts w:ascii="仿宋" w:hAnsi="仿宋" w:cs="仿宋" w:hint="eastAsia"/>
                <w:sz w:val="21"/>
              </w:rPr>
              <w:t>11、系统管理</w:t>
            </w:r>
          </w:p>
          <w:p w14:paraId="0BBD5344" w14:textId="77777777" w:rsidR="004D0B76" w:rsidRDefault="00097666">
            <w:pPr>
              <w:widowControl w:val="0"/>
              <w:numPr>
                <w:ilvl w:val="0"/>
                <w:numId w:val="13"/>
              </w:numPr>
              <w:shd w:val="clear" w:color="auto" w:fill="auto"/>
              <w:kinsoku/>
              <w:autoSpaceDE/>
              <w:autoSpaceDN/>
              <w:adjustRightInd/>
              <w:spacing w:before="60" w:after="60" w:line="312" w:lineRule="auto"/>
              <w:textAlignment w:val="auto"/>
              <w:rPr>
                <w:rFonts w:ascii="仿宋" w:hAnsi="仿宋" w:cs="仿宋"/>
                <w:sz w:val="21"/>
              </w:rPr>
            </w:pPr>
            <w:r>
              <w:rPr>
                <w:rFonts w:ascii="仿宋" w:hAnsi="仿宋" w:cs="仿宋" w:hint="eastAsia"/>
                <w:sz w:val="21"/>
              </w:rPr>
              <w:t>支持组织管理，包括岗位管理、部门管理、用户管理、角色管理、租户管理和菜单管理。</w:t>
            </w:r>
          </w:p>
          <w:p w14:paraId="79301059" w14:textId="77777777" w:rsidR="004D0B76" w:rsidRDefault="00097666">
            <w:pPr>
              <w:widowControl w:val="0"/>
              <w:numPr>
                <w:ilvl w:val="0"/>
                <w:numId w:val="13"/>
              </w:numPr>
              <w:shd w:val="clear" w:color="auto" w:fill="auto"/>
              <w:kinsoku/>
              <w:autoSpaceDE/>
              <w:autoSpaceDN/>
              <w:adjustRightInd/>
              <w:spacing w:before="60" w:after="60" w:line="312" w:lineRule="auto"/>
              <w:textAlignment w:val="auto"/>
              <w:rPr>
                <w:rFonts w:ascii="仿宋_GB2312" w:eastAsia="仿宋_GB2312" w:hAnsi="仿宋_GB2312" w:cs="仿宋_GB2312"/>
                <w:color w:val="auto"/>
                <w:sz w:val="24"/>
                <w:szCs w:val="24"/>
              </w:rPr>
            </w:pPr>
            <w:r>
              <w:rPr>
                <w:rFonts w:ascii="仿宋" w:hAnsi="仿宋" w:cs="仿宋" w:hint="eastAsia"/>
                <w:sz w:val="21"/>
              </w:rPr>
              <w:t>支持系统监控，实现系统运行状态监测，可查看平台所有网络组件断连的异常信息。</w:t>
            </w:r>
          </w:p>
        </w:tc>
      </w:tr>
    </w:tbl>
    <w:p w14:paraId="6B1AD485" w14:textId="022FD5EE" w:rsidR="004D0B76" w:rsidRDefault="00097666">
      <w:pPr>
        <w:pStyle w:val="1"/>
        <w:snapToGrid/>
        <w:spacing w:before="450" w:line="185" w:lineRule="auto"/>
        <w:rPr>
          <w:rFonts w:hint="eastAsia"/>
          <w:color w:val="auto"/>
        </w:rPr>
      </w:pPr>
      <w:bookmarkStart w:id="23" w:name="_Toc659372190"/>
      <w:r>
        <w:rPr>
          <w:rFonts w:ascii="黑体" w:eastAsia="黑体" w:hAnsi="黑体" w:cs="黑体"/>
          <w:color w:val="auto"/>
          <w:sz w:val="30"/>
        </w:rPr>
        <w:lastRenderedPageBreak/>
        <w:t>十一、大赛安全保障</w:t>
      </w:r>
      <w:bookmarkEnd w:id="23"/>
    </w:p>
    <w:p w14:paraId="7F57E15B" w14:textId="45F4E171" w:rsidR="004D0B76" w:rsidRDefault="00097666">
      <w:pPr>
        <w:pStyle w:val="2"/>
        <w:snapToGrid/>
        <w:spacing w:before="447" w:line="192" w:lineRule="auto"/>
        <w:ind w:firstLine="607"/>
        <w:rPr>
          <w:rFonts w:hint="eastAsia"/>
          <w:color w:val="auto"/>
        </w:rPr>
      </w:pPr>
      <w:bookmarkStart w:id="24" w:name="_Toc1052778810"/>
      <w:r>
        <w:rPr>
          <w:rFonts w:ascii="楷体" w:eastAsia="楷体" w:hAnsi="楷体" w:cs="楷体"/>
          <w:color w:val="auto"/>
          <w:sz w:val="30"/>
        </w:rPr>
        <w:t>（一）比赛环境</w:t>
      </w:r>
      <w:bookmarkEnd w:id="24"/>
    </w:p>
    <w:p w14:paraId="696D67C0"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须在赛前组织专人对比赛现场、住宿场所和交通保障进行考察，并对安全工作提出明确要求。赛场布置，赛场内器材、设备，应符合国家有关安全规定，承办院校赛前须按照要求排除安全隐患。</w:t>
      </w:r>
    </w:p>
    <w:p w14:paraId="25322F28"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赛场周围设立警戒线，要求所有参赛人员必须凭有效证件进入场地，防止无关人员进入发生意外事件。</w:t>
      </w:r>
    </w:p>
    <w:p w14:paraId="1147D56B" w14:textId="4DD33E8B" w:rsidR="004D0B76" w:rsidRDefault="00097666">
      <w:pPr>
        <w:pStyle w:val="2"/>
        <w:snapToGrid/>
        <w:spacing w:before="447" w:line="192" w:lineRule="auto"/>
        <w:ind w:firstLine="607"/>
        <w:rPr>
          <w:rFonts w:hint="eastAsia"/>
          <w:color w:val="auto"/>
        </w:rPr>
      </w:pPr>
      <w:bookmarkStart w:id="25" w:name="_Toc935692037"/>
      <w:r>
        <w:rPr>
          <w:rFonts w:ascii="楷体" w:eastAsia="楷体" w:hAnsi="楷体" w:cs="楷体"/>
          <w:color w:val="auto"/>
          <w:sz w:val="30"/>
        </w:rPr>
        <w:t>（二）生活条件</w:t>
      </w:r>
      <w:bookmarkEnd w:id="25"/>
    </w:p>
    <w:p w14:paraId="0BD33314"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比赛期间，原则上由赛项承办院校统一安排参赛选手食宿，并确保大赛期间人员的住宿、卫生、饮食安全等。</w:t>
      </w:r>
    </w:p>
    <w:p w14:paraId="405B4B80"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赛项执委会和承办院校须保证比赛期间选手、领队和裁判员、工作人员的交通安全。</w:t>
      </w:r>
    </w:p>
    <w:p w14:paraId="096C410C" w14:textId="7DDB8AB9" w:rsidR="004D0B76" w:rsidRDefault="00097666">
      <w:pPr>
        <w:pStyle w:val="2"/>
        <w:snapToGrid/>
        <w:spacing w:before="447" w:line="192" w:lineRule="auto"/>
        <w:ind w:firstLine="607"/>
        <w:rPr>
          <w:rFonts w:hint="eastAsia"/>
          <w:color w:val="auto"/>
        </w:rPr>
      </w:pPr>
      <w:bookmarkStart w:id="26" w:name="_Toc153318878"/>
      <w:r>
        <w:rPr>
          <w:rFonts w:ascii="楷体" w:eastAsia="楷体" w:hAnsi="楷体" w:cs="楷体"/>
          <w:color w:val="auto"/>
          <w:sz w:val="30"/>
        </w:rPr>
        <w:t>（三）组队责任安全</w:t>
      </w:r>
      <w:bookmarkEnd w:id="26"/>
    </w:p>
    <w:p w14:paraId="19083125"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各学校组织代表队时，须安排为参赛选手购买大赛期间的人身意外伤害保险，并进行安全教育。</w:t>
      </w:r>
    </w:p>
    <w:p w14:paraId="6A520C5D" w14:textId="38D9FF1E" w:rsidR="004D0B76" w:rsidRDefault="00097666">
      <w:pPr>
        <w:pStyle w:val="2"/>
        <w:snapToGrid/>
        <w:spacing w:before="447" w:line="192" w:lineRule="auto"/>
        <w:ind w:firstLine="607"/>
        <w:rPr>
          <w:rFonts w:hint="eastAsia"/>
          <w:color w:val="auto"/>
        </w:rPr>
      </w:pPr>
      <w:bookmarkStart w:id="27" w:name="_Toc1997489793"/>
      <w:r>
        <w:rPr>
          <w:rFonts w:ascii="楷体" w:eastAsia="楷体" w:hAnsi="楷体" w:cs="楷体"/>
          <w:color w:val="auto"/>
          <w:sz w:val="30"/>
        </w:rPr>
        <w:lastRenderedPageBreak/>
        <w:t>（四）应急处理安全</w:t>
      </w:r>
      <w:bookmarkEnd w:id="27"/>
    </w:p>
    <w:p w14:paraId="68B14744"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比赛期间发生意外事故时，发现者应在第一时间报告赛项执委会，同时采取措施，避免事态扩大。赛项执委会应立即启动预案予以解决并向赛区执委会报告。出现重大安全问题的赛项可以停赛，是否停赛由赛区组委会决定。事后，赛区执委会应向大赛执委会报告详细情况。</w:t>
      </w:r>
    </w:p>
    <w:p w14:paraId="7407E2BA" w14:textId="37EF58CC" w:rsidR="004D0B76" w:rsidRDefault="00097666">
      <w:pPr>
        <w:pStyle w:val="2"/>
        <w:snapToGrid/>
        <w:spacing w:before="447" w:line="192" w:lineRule="auto"/>
        <w:ind w:firstLine="607"/>
        <w:rPr>
          <w:rFonts w:hint="eastAsia"/>
          <w:color w:val="auto"/>
        </w:rPr>
      </w:pPr>
      <w:bookmarkStart w:id="28" w:name="_Toc199097400"/>
      <w:r>
        <w:rPr>
          <w:rFonts w:ascii="楷体" w:eastAsia="楷体" w:hAnsi="楷体" w:cs="楷体"/>
          <w:color w:val="auto"/>
          <w:sz w:val="30"/>
        </w:rPr>
        <w:t>（五）处罚措施</w:t>
      </w:r>
      <w:bookmarkEnd w:id="28"/>
    </w:p>
    <w:p w14:paraId="6D91F067"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因参赛队伍原因造成重大安全事故的，取消其获奖资格。</w:t>
      </w:r>
    </w:p>
    <w:p w14:paraId="12C0A2EC"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赛事工作人员违规的，按照相应的制度追究责任。</w:t>
      </w:r>
    </w:p>
    <w:p w14:paraId="0336E2D2" w14:textId="0C04B04A" w:rsidR="004D0B76" w:rsidRDefault="00097666">
      <w:pPr>
        <w:pStyle w:val="1"/>
        <w:snapToGrid/>
        <w:spacing w:before="450" w:line="185" w:lineRule="auto"/>
        <w:rPr>
          <w:rFonts w:hint="eastAsia"/>
          <w:color w:val="auto"/>
        </w:rPr>
      </w:pPr>
      <w:bookmarkStart w:id="29" w:name="_Toc450479774"/>
      <w:r>
        <w:rPr>
          <w:rFonts w:ascii="黑体" w:eastAsia="黑体" w:hAnsi="黑体" w:cs="黑体"/>
          <w:color w:val="auto"/>
          <w:sz w:val="30"/>
        </w:rPr>
        <w:t>十二、大赛组织与管理</w:t>
      </w:r>
      <w:bookmarkEnd w:id="29"/>
    </w:p>
    <w:p w14:paraId="6BA856C5" w14:textId="463B7D08" w:rsidR="004D0B76" w:rsidRDefault="00097666">
      <w:pPr>
        <w:pStyle w:val="2"/>
        <w:snapToGrid/>
        <w:spacing w:before="447" w:line="192" w:lineRule="auto"/>
        <w:ind w:firstLine="607"/>
        <w:rPr>
          <w:rFonts w:hint="eastAsia"/>
          <w:color w:val="auto"/>
        </w:rPr>
      </w:pPr>
      <w:bookmarkStart w:id="30" w:name="_Toc1333705943"/>
      <w:r>
        <w:rPr>
          <w:rFonts w:ascii="楷体" w:eastAsia="楷体" w:hAnsi="楷体" w:cs="楷体"/>
          <w:color w:val="auto"/>
          <w:sz w:val="30"/>
        </w:rPr>
        <w:t>（一）大赛组织</w:t>
      </w:r>
      <w:bookmarkEnd w:id="30"/>
    </w:p>
    <w:p w14:paraId="3415C485" w14:textId="77777777" w:rsidR="004D0B76" w:rsidRDefault="00097666">
      <w:pPr>
        <w:snapToGrid/>
        <w:spacing w:before="272" w:line="367" w:lineRule="auto"/>
        <w:ind w:left="4" w:right="86" w:firstLine="560"/>
        <w:jc w:val="both"/>
        <w:rPr>
          <w:color w:val="auto"/>
        </w:rPr>
      </w:pPr>
      <w:r>
        <w:rPr>
          <w:rFonts w:ascii="仿宋_GB2312" w:eastAsia="仿宋_GB2312" w:hAnsi="仿宋_GB2312" w:cs="仿宋_GB2312"/>
          <w:color w:val="auto"/>
          <w:spacing w:val="-3"/>
          <w:sz w:val="30"/>
        </w:rPr>
        <w:t>1.大赛裁判</w:t>
      </w:r>
    </w:p>
    <w:p w14:paraId="422103F3"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（1）裁判人员具有良好的职业道德和心理素质，严守竞赛纪律，服从组织安排，责任心强；</w:t>
      </w:r>
    </w:p>
    <w:p w14:paraId="07A14EC2"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（2）评分裁判须从事计算机专业（职业）相关工作2年以上（含2年），具备深厚的专业理论知识和较高的实践技能水平，具有省级或行业职业技能竞赛执裁经验；</w:t>
      </w:r>
    </w:p>
    <w:p w14:paraId="525714E9"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（3）裁判人员有较强的组织协调能力和临场应变能力；</w:t>
      </w:r>
    </w:p>
    <w:p w14:paraId="71C9FD77"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（4）裁判人员年龄原则上不超过60周岁，身体健康，无任何违法违纪记录， 且获得工作单位支持，能在规定时间内到岗，并按要求完成指定裁判工作。</w:t>
      </w:r>
    </w:p>
    <w:p w14:paraId="6D0DC1BA"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lastRenderedPageBreak/>
        <w:t>（5）加密裁判、检录裁判由大赛办公室指派责任心强的专业人员担任。</w:t>
      </w:r>
    </w:p>
    <w:p w14:paraId="43CDF461"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（6）竞赛中所有裁判人员不得影响选手正常竞赛。</w:t>
      </w:r>
    </w:p>
    <w:p w14:paraId="4F251829"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（7）评分裁判严格执行竞赛项目评分标准，做到公平、公正、真实、准确，杜绝随意打分；严禁利用工作之便，弄虚作假、徇私舞弊。</w:t>
      </w:r>
    </w:p>
    <w:p w14:paraId="5D1CBE73"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（8）现场裁判要提醒选手注意操作安全，对于选手的违规操作或有可能引发人身伤害、设备损坏等事故的行为，应立即制止并按规定扣分，对于参赛选手作弊的情况取消其比赛资格。</w:t>
      </w:r>
    </w:p>
    <w:p w14:paraId="32C32EA6"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（9）竞赛期间，因裁判人员工作不负责任，造成竞赛程序无法继续进行或评判结果不真实的情况，由赛项组委会视情节轻重，给予通报批评或停止裁判资格，并通知其所在单位做出相应处理。</w:t>
      </w:r>
    </w:p>
    <w:p w14:paraId="04E16D3A" w14:textId="77777777" w:rsidR="004D0B76" w:rsidRDefault="00097666">
      <w:pPr>
        <w:snapToGrid/>
        <w:spacing w:before="272" w:line="367" w:lineRule="auto"/>
        <w:ind w:left="4" w:right="86" w:firstLine="560"/>
        <w:jc w:val="both"/>
        <w:rPr>
          <w:color w:val="auto"/>
        </w:rPr>
      </w:pPr>
      <w:r>
        <w:rPr>
          <w:rFonts w:ascii="仿宋_GB2312" w:eastAsia="仿宋_GB2312" w:hAnsi="仿宋_GB2312" w:cs="仿宋_GB2312"/>
          <w:color w:val="auto"/>
          <w:spacing w:val="-3"/>
          <w:sz w:val="30"/>
        </w:rPr>
        <w:t>2.</w:t>
      </w:r>
      <w:r>
        <w:rPr>
          <w:color w:val="auto"/>
        </w:rPr>
        <w:tab/>
      </w:r>
      <w:r>
        <w:rPr>
          <w:rFonts w:ascii="仿宋_GB2312" w:eastAsia="仿宋_GB2312" w:hAnsi="仿宋_GB2312" w:cs="仿宋_GB2312"/>
          <w:color w:val="auto"/>
          <w:spacing w:val="-3"/>
          <w:sz w:val="30"/>
        </w:rPr>
        <w:t>大赛监督</w:t>
      </w:r>
    </w:p>
    <w:p w14:paraId="5727F228"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（1）监督组在大赛</w:t>
      </w:r>
      <w:r>
        <w:rPr>
          <w:rFonts w:ascii="仿宋_GB2312" w:eastAsia="仿宋_GB2312" w:hAnsi="仿宋_GB2312" w:cs="仿宋_GB2312" w:hint="eastAsia"/>
          <w:color w:val="auto"/>
          <w:spacing w:val="-3"/>
        </w:rPr>
        <w:t>组委会</w:t>
      </w:r>
      <w:r>
        <w:rPr>
          <w:rFonts w:ascii="仿宋_GB2312" w:eastAsia="仿宋_GB2312" w:hAnsi="仿宋_GB2312" w:cs="仿宋_GB2312"/>
          <w:color w:val="auto"/>
          <w:spacing w:val="-3"/>
        </w:rPr>
        <w:t>领导下，负责对大赛筹备与组织工作，实施全程现场监督。</w:t>
      </w:r>
    </w:p>
    <w:p w14:paraId="3281C931"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（2）监督组的监督内容包括大赛场地和设施的部署、选手抽签、裁判培训、大赛组织、成绩评判及汇总、成绩发布、申诉仲裁、成绩复核等。</w:t>
      </w:r>
    </w:p>
    <w:p w14:paraId="38101C6A"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（3）监督组对比赛过程中明显违规现象，应及时向大赛组委会提出改正建议，同时采取必要技术手段，留取监督的过程资料。</w:t>
      </w:r>
    </w:p>
    <w:p w14:paraId="5D1EF083"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（4）监督组不参与具体的赛事组织活动。</w:t>
      </w:r>
    </w:p>
    <w:p w14:paraId="06FDC1E9" w14:textId="77777777" w:rsidR="004D0B76" w:rsidRDefault="00097666">
      <w:pPr>
        <w:snapToGrid/>
        <w:spacing w:before="272" w:line="367" w:lineRule="auto"/>
        <w:ind w:left="4" w:right="86" w:firstLine="560"/>
        <w:jc w:val="both"/>
        <w:rPr>
          <w:color w:val="auto"/>
        </w:rPr>
      </w:pPr>
      <w:r>
        <w:rPr>
          <w:rFonts w:ascii="仿宋_GB2312" w:eastAsia="仿宋_GB2312" w:hAnsi="仿宋_GB2312" w:cs="仿宋_GB2312"/>
          <w:color w:val="auto"/>
          <w:spacing w:val="-3"/>
          <w:sz w:val="30"/>
        </w:rPr>
        <w:t>3.</w:t>
      </w:r>
      <w:r>
        <w:rPr>
          <w:color w:val="auto"/>
        </w:rPr>
        <w:tab/>
      </w:r>
      <w:r>
        <w:rPr>
          <w:rFonts w:ascii="仿宋_GB2312" w:eastAsia="仿宋_GB2312" w:hAnsi="仿宋_GB2312" w:cs="仿宋_GB2312"/>
          <w:color w:val="auto"/>
          <w:spacing w:val="-3"/>
          <w:sz w:val="30"/>
        </w:rPr>
        <w:t>申诉与仲裁</w:t>
      </w:r>
    </w:p>
    <w:p w14:paraId="5004C5D6"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lastRenderedPageBreak/>
        <w:t>（1）各参赛选手对不符合大赛规程规定的仪器、设备、工装、材料、物件、计算机软硬件、大赛使用工具、用品，大赛执裁、赛场管理、比赛成绩，以及工作人员的不规范行为等，可向大赛仲裁组提出申诉。</w:t>
      </w:r>
    </w:p>
    <w:p w14:paraId="62267370"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（2）申诉主体为参赛选手。</w:t>
      </w:r>
    </w:p>
    <w:p w14:paraId="78278193"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（3）申诉启动时，参赛选手以亲笔签字的书面报告的形式递交大赛仲裁组。报告应对申诉事件的现象、发生时间、涉及人员、申诉依据等进行充分、实事求是的叙述。非书面申诉不予受理。</w:t>
      </w:r>
    </w:p>
    <w:p w14:paraId="1EA2E834"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（4）提出申诉应在比赛结束后不超过2小时内提出。超过时效不予受理。</w:t>
      </w:r>
    </w:p>
    <w:p w14:paraId="6AB2D9D8"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5）大赛仲裁工作组在接到申诉报告后的2小时内组织复议，并及时将复议结果以书面形式告知申诉方。申诉方对复议结果仍有异议，可由省（市）大赛组委会机构向大赛组委会提出申诉。大赛组委会的仲裁结果为最终结果。</w:t>
      </w:r>
    </w:p>
    <w:p w14:paraId="6A5C3431"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（6）申诉方不得以任何理由拒绝接收仲裁结果；不得以任何理由采取过激行为扰乱赛场秩序；仲裁结果由申诉人签收，不能代收；如在约定时间和地点申诉人离开，视为自行放弃申诉。</w:t>
      </w:r>
    </w:p>
    <w:p w14:paraId="6E4B3E40"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（7）申诉方可随时提出放弃申诉。</w:t>
      </w:r>
    </w:p>
    <w:p w14:paraId="57A00027" w14:textId="77777777" w:rsidR="004D0B76" w:rsidRDefault="004D0B76">
      <w:pPr>
        <w:pStyle w:val="2"/>
        <w:snapToGrid/>
        <w:spacing w:before="447" w:line="192" w:lineRule="auto"/>
        <w:ind w:firstLine="561"/>
        <w:rPr>
          <w:rFonts w:ascii="楷体" w:eastAsia="楷体" w:hAnsi="楷体" w:cs="楷体"/>
          <w:color w:val="auto"/>
          <w:sz w:val="30"/>
        </w:rPr>
      </w:pPr>
    </w:p>
    <w:p w14:paraId="3032CF61" w14:textId="77777777" w:rsidR="004D0B76" w:rsidRDefault="00097666">
      <w:pPr>
        <w:rPr>
          <w:rFonts w:ascii="楷体" w:eastAsia="楷体" w:hAnsi="楷体" w:cs="楷体"/>
          <w:color w:val="auto"/>
          <w:sz w:val="30"/>
        </w:rPr>
      </w:pPr>
      <w:r>
        <w:rPr>
          <w:rFonts w:ascii="楷体" w:eastAsia="楷体" w:hAnsi="楷体" w:cs="楷体"/>
          <w:color w:val="auto"/>
          <w:sz w:val="30"/>
        </w:rPr>
        <w:br w:type="page"/>
      </w:r>
    </w:p>
    <w:p w14:paraId="284A95B4" w14:textId="413DCA36" w:rsidR="004D0B76" w:rsidRDefault="00097666">
      <w:pPr>
        <w:pStyle w:val="2"/>
        <w:snapToGrid/>
        <w:spacing w:before="447" w:line="192" w:lineRule="auto"/>
        <w:ind w:firstLine="561"/>
        <w:rPr>
          <w:rFonts w:hint="eastAsia"/>
          <w:color w:val="auto"/>
        </w:rPr>
      </w:pPr>
      <w:bookmarkStart w:id="31" w:name="_Toc161476615"/>
      <w:r>
        <w:rPr>
          <w:rFonts w:ascii="楷体" w:eastAsia="楷体" w:hAnsi="楷体" w:cs="楷体"/>
          <w:color w:val="auto"/>
          <w:sz w:val="30"/>
        </w:rPr>
        <w:lastRenderedPageBreak/>
        <w:t>（二）大赛设备与设施管理</w:t>
      </w:r>
      <w:bookmarkEnd w:id="31"/>
    </w:p>
    <w:p w14:paraId="505DEF95" w14:textId="77777777" w:rsidR="004D0B76" w:rsidRDefault="004D0B76">
      <w:pPr>
        <w:snapToGrid/>
        <w:spacing w:line="240" w:lineRule="auto"/>
        <w:jc w:val="center"/>
        <w:rPr>
          <w:color w:val="auto"/>
        </w:rPr>
      </w:pPr>
    </w:p>
    <w:p w14:paraId="3EBD1520" w14:textId="77777777" w:rsidR="004D0B76" w:rsidRDefault="00097666">
      <w:pPr>
        <w:snapToGrid/>
        <w:spacing w:line="240" w:lineRule="auto"/>
        <w:jc w:val="center"/>
        <w:rPr>
          <w:color w:val="auto"/>
        </w:rPr>
      </w:pPr>
      <w:r>
        <w:rPr>
          <w:rFonts w:ascii="黑体" w:eastAsia="黑体" w:hAnsi="黑体" w:cs="黑体"/>
          <w:color w:val="auto"/>
          <w:sz w:val="24"/>
        </w:rPr>
        <w:t>表</w:t>
      </w:r>
      <w:r>
        <w:rPr>
          <w:color w:val="auto"/>
        </w:rPr>
        <w:fldChar w:fldCharType="begin"/>
      </w:r>
      <w:r>
        <w:rPr>
          <w:rFonts w:eastAsia="Arial"/>
          <w:color w:val="auto"/>
          <w:sz w:val="24"/>
        </w:rPr>
        <w:instrText xml:space="preserve"> SEQ </w:instrText>
      </w:r>
      <w:r>
        <w:rPr>
          <w:rFonts w:ascii="黑体" w:eastAsia="黑体" w:hAnsi="黑体" w:cs="黑体"/>
          <w:color w:val="auto"/>
          <w:sz w:val="24"/>
        </w:rPr>
        <w:instrText>表</w:instrText>
      </w:r>
      <w:r>
        <w:rPr>
          <w:rFonts w:eastAsia="Arial"/>
          <w:color w:val="auto"/>
          <w:sz w:val="24"/>
        </w:rPr>
        <w:instrText xml:space="preserve"> \* ARABIC </w:instrText>
      </w:r>
      <w:r>
        <w:rPr>
          <w:color w:val="auto"/>
        </w:rPr>
        <w:fldChar w:fldCharType="separate"/>
      </w:r>
      <w:r>
        <w:rPr>
          <w:rFonts w:eastAsia="Arial"/>
          <w:color w:val="auto"/>
          <w:sz w:val="24"/>
        </w:rPr>
        <w:t>6</w:t>
      </w:r>
      <w:r>
        <w:rPr>
          <w:color w:val="auto"/>
        </w:rPr>
        <w:fldChar w:fldCharType="end"/>
      </w:r>
      <w:r>
        <w:rPr>
          <w:rFonts w:ascii="黑体" w:eastAsia="黑体" w:hAnsi="黑体" w:cs="黑体"/>
          <w:color w:val="auto"/>
          <w:sz w:val="24"/>
        </w:rPr>
        <w:t>各工位配套设施</w:t>
      </w:r>
    </w:p>
    <w:tbl>
      <w:tblPr>
        <w:tblStyle w:val="af0"/>
        <w:tblpPr w:leftFromText="108" w:rightFromText="108" w:vertAnchor="text" w:horzAnchor="page" w:tblpXSpec="center" w:tblpY="538"/>
        <w:tblW w:w="0" w:type="auto"/>
        <w:tblLayout w:type="fixed"/>
        <w:tblLook w:val="04A0" w:firstRow="1" w:lastRow="0" w:firstColumn="1" w:lastColumn="0" w:noHBand="0" w:noVBand="1"/>
      </w:tblPr>
      <w:tblGrid>
        <w:gridCol w:w="812"/>
        <w:gridCol w:w="1018"/>
        <w:gridCol w:w="1065"/>
        <w:gridCol w:w="6120"/>
      </w:tblGrid>
      <w:tr w:rsidR="004D0B76" w14:paraId="4F9D1C36" w14:textId="77777777">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6E038F9" w14:textId="77777777" w:rsidR="004D0B76" w:rsidRDefault="00097666">
            <w:pPr>
              <w:snapToGrid/>
              <w:spacing w:line="240" w:lineRule="auto"/>
              <w:jc w:val="center"/>
              <w:rPr>
                <w:rFonts w:ascii="仿宋_GB2312" w:eastAsia="仿宋_GB2312" w:hAnsi="仿宋_GB2312" w:cs="仿宋_GB2312"/>
                <w:color w:val="auto"/>
                <w:szCs w:val="24"/>
              </w:rPr>
            </w:pPr>
            <w:r>
              <w:rPr>
                <w:rFonts w:ascii="仿宋_GB2312" w:eastAsia="仿宋_GB2312" w:hAnsi="仿宋_GB2312" w:cs="仿宋_GB2312" w:hint="eastAsia"/>
                <w:color w:val="auto"/>
                <w:szCs w:val="24"/>
              </w:rPr>
              <w:t>序号</w:t>
            </w:r>
          </w:p>
        </w:tc>
        <w:tc>
          <w:tcPr>
            <w:tcW w:w="1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F6AC2F" w14:textId="77777777" w:rsidR="004D0B76" w:rsidRDefault="00097666">
            <w:pPr>
              <w:snapToGrid/>
              <w:spacing w:line="240" w:lineRule="auto"/>
              <w:jc w:val="center"/>
              <w:rPr>
                <w:rFonts w:ascii="仿宋_GB2312" w:eastAsia="仿宋_GB2312" w:hAnsi="仿宋_GB2312" w:cs="仿宋_GB2312"/>
                <w:color w:val="auto"/>
                <w:szCs w:val="24"/>
              </w:rPr>
            </w:pPr>
            <w:r>
              <w:rPr>
                <w:rFonts w:ascii="仿宋_GB2312" w:eastAsia="仿宋_GB2312" w:hAnsi="仿宋_GB2312" w:cs="仿宋_GB2312" w:hint="eastAsia"/>
                <w:color w:val="auto"/>
                <w:szCs w:val="24"/>
              </w:rPr>
              <w:t>设备</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384724" w14:textId="77777777" w:rsidR="004D0B76" w:rsidRDefault="00097666">
            <w:pPr>
              <w:snapToGrid/>
              <w:spacing w:line="240" w:lineRule="auto"/>
              <w:jc w:val="center"/>
              <w:rPr>
                <w:rFonts w:ascii="仿宋_GB2312" w:eastAsia="仿宋_GB2312" w:hAnsi="仿宋_GB2312" w:cs="仿宋_GB2312"/>
                <w:color w:val="auto"/>
                <w:szCs w:val="24"/>
              </w:rPr>
            </w:pPr>
            <w:r>
              <w:rPr>
                <w:rFonts w:ascii="仿宋_GB2312" w:eastAsia="仿宋_GB2312" w:hAnsi="仿宋_GB2312" w:cs="仿宋_GB2312" w:hint="eastAsia"/>
                <w:color w:val="auto"/>
                <w:szCs w:val="24"/>
              </w:rPr>
              <w:t>数量</w:t>
            </w:r>
          </w:p>
        </w:tc>
        <w:tc>
          <w:tcPr>
            <w:tcW w:w="6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0DEF2B" w14:textId="77777777" w:rsidR="004D0B76" w:rsidRDefault="00097666">
            <w:pPr>
              <w:snapToGrid/>
              <w:spacing w:line="240" w:lineRule="auto"/>
              <w:jc w:val="center"/>
              <w:rPr>
                <w:rFonts w:ascii="仿宋_GB2312" w:eastAsia="仿宋_GB2312" w:hAnsi="仿宋_GB2312" w:cs="仿宋_GB2312"/>
                <w:color w:val="auto"/>
                <w:szCs w:val="24"/>
              </w:rPr>
            </w:pPr>
            <w:r>
              <w:rPr>
                <w:rFonts w:ascii="仿宋_GB2312" w:eastAsia="仿宋_GB2312" w:hAnsi="仿宋_GB2312" w:cs="仿宋_GB2312" w:hint="eastAsia"/>
                <w:color w:val="auto"/>
                <w:szCs w:val="24"/>
              </w:rPr>
              <w:t>介绍</w:t>
            </w:r>
          </w:p>
        </w:tc>
      </w:tr>
      <w:tr w:rsidR="004D0B76" w14:paraId="226DB8CC" w14:textId="77777777">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502A6B" w14:textId="77777777" w:rsidR="004D0B76" w:rsidRDefault="00097666">
            <w:pPr>
              <w:snapToGrid/>
              <w:spacing w:line="240" w:lineRule="auto"/>
              <w:jc w:val="center"/>
              <w:rPr>
                <w:rFonts w:ascii="仿宋_GB2312" w:eastAsia="仿宋_GB2312" w:hAnsi="仿宋_GB2312" w:cs="仿宋_GB2312"/>
                <w:color w:val="auto"/>
                <w:szCs w:val="24"/>
              </w:rPr>
            </w:pPr>
            <w:r>
              <w:rPr>
                <w:rFonts w:ascii="仿宋_GB2312" w:eastAsia="仿宋_GB2312" w:hAnsi="仿宋_GB2312" w:cs="仿宋_GB2312" w:hint="eastAsia"/>
                <w:color w:val="auto"/>
                <w:szCs w:val="24"/>
              </w:rPr>
              <w:t>1</w:t>
            </w:r>
          </w:p>
        </w:tc>
        <w:tc>
          <w:tcPr>
            <w:tcW w:w="1018"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73782CCD" w14:textId="77777777" w:rsidR="004D0B76" w:rsidRDefault="00097666">
            <w:pPr>
              <w:snapToGrid/>
              <w:spacing w:line="240" w:lineRule="auto"/>
              <w:jc w:val="center"/>
              <w:rPr>
                <w:rFonts w:ascii="仿宋_GB2312" w:eastAsia="仿宋_GB2312" w:hAnsi="仿宋_GB2312" w:cs="仿宋_GB2312"/>
                <w:color w:val="auto"/>
                <w:szCs w:val="24"/>
              </w:rPr>
            </w:pPr>
            <w:r>
              <w:rPr>
                <w:rFonts w:ascii="仿宋_GB2312" w:eastAsia="仿宋_GB2312" w:hAnsi="仿宋_GB2312" w:cs="仿宋_GB2312" w:hint="eastAsia"/>
                <w:color w:val="auto"/>
                <w:szCs w:val="24"/>
              </w:rPr>
              <w:t>工业互联网平台</w:t>
            </w:r>
          </w:p>
        </w:tc>
        <w:tc>
          <w:tcPr>
            <w:tcW w:w="106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645B9DD2" w14:textId="77777777" w:rsidR="004D0B76" w:rsidRDefault="00097666">
            <w:pPr>
              <w:snapToGrid/>
              <w:spacing w:line="240" w:lineRule="auto"/>
              <w:jc w:val="center"/>
              <w:rPr>
                <w:rFonts w:ascii="仿宋_GB2312" w:eastAsia="仿宋_GB2312" w:hAnsi="仿宋_GB2312" w:cs="仿宋_GB2312"/>
                <w:color w:val="auto"/>
                <w:szCs w:val="24"/>
              </w:rPr>
            </w:pPr>
            <w:r>
              <w:rPr>
                <w:rFonts w:ascii="仿宋_GB2312" w:eastAsia="仿宋_GB2312" w:hAnsi="仿宋_GB2312" w:cs="仿宋_GB2312" w:hint="eastAsia"/>
                <w:color w:val="auto"/>
                <w:szCs w:val="24"/>
              </w:rPr>
              <w:t>1套</w:t>
            </w:r>
          </w:p>
        </w:tc>
        <w:tc>
          <w:tcPr>
            <w:tcW w:w="61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29C26A1E" w14:textId="77777777" w:rsidR="004D0B76" w:rsidRDefault="00097666">
            <w:pPr>
              <w:snapToGrid/>
              <w:spacing w:line="240" w:lineRule="auto"/>
              <w:rPr>
                <w:rFonts w:ascii="仿宋_GB2312" w:eastAsia="仿宋_GB2312" w:hAnsi="仿宋_GB2312" w:cs="仿宋_GB2312"/>
                <w:color w:val="auto"/>
                <w:szCs w:val="24"/>
              </w:rPr>
            </w:pPr>
            <w:r>
              <w:rPr>
                <w:rFonts w:ascii="仿宋_GB2312" w:eastAsia="仿宋_GB2312" w:hAnsi="仿宋_GB2312" w:cs="仿宋_GB2312" w:hint="eastAsia"/>
                <w:color w:val="auto"/>
                <w:szCs w:val="24"/>
              </w:rPr>
              <w:t>工业互联网平台采用主流容器技术，支持公有云和私有化部署模式，能灵活适配不同用户需求；平台兼具实训和考核功能，全方位满足教学与评估需求。在功能架构上，工业互联网平台不仅具备边缘管理、数据接入、设备管理等基础功能，还深度融合数据分析能力。通过强大的数据接入模块，平台可高效采集多源异构数据，借助计算分析和规则引擎功能，对海量工业数据进行清洗、转换与深度挖掘，从设备运行参数到生产流程数据，精准识别数据特征和潜在规律。同时，平台集成的可视化开发功能，能将复杂的分析结果转化为直观易懂的图表、看板，便于用户快速洞察数据价值。此外，平台还涵盖设备监控、通知管理、任务调度及系统管理等功能，确保数据分析全流程稳定运行。平台基于B/S架构，无需复杂的客户端安装，用户通过浏览器即可便捷访问，为工业互联网实训教学提供实操和考核支持，助力学员掌握工业数据处理与分析的核心技能。</w:t>
            </w:r>
          </w:p>
        </w:tc>
      </w:tr>
      <w:tr w:rsidR="004D0B76" w14:paraId="5FAEE993" w14:textId="77777777">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5730EA" w14:textId="77777777" w:rsidR="004D0B76" w:rsidRDefault="00097666">
            <w:pPr>
              <w:snapToGrid/>
              <w:spacing w:line="240" w:lineRule="auto"/>
              <w:jc w:val="center"/>
              <w:rPr>
                <w:rFonts w:ascii="仿宋_GB2312" w:eastAsia="仿宋_GB2312" w:hAnsi="仿宋_GB2312" w:cs="仿宋_GB2312"/>
                <w:color w:val="auto"/>
                <w:szCs w:val="24"/>
              </w:rPr>
            </w:pPr>
            <w:r>
              <w:rPr>
                <w:rFonts w:ascii="仿宋_GB2312" w:eastAsia="仿宋_GB2312" w:hAnsi="仿宋_GB2312" w:cs="仿宋_GB2312" w:hint="eastAsia"/>
                <w:color w:val="auto"/>
                <w:szCs w:val="24"/>
              </w:rPr>
              <w:t>2</w:t>
            </w:r>
          </w:p>
        </w:tc>
        <w:tc>
          <w:tcPr>
            <w:tcW w:w="1018"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39FC73CC" w14:textId="77777777" w:rsidR="004D0B76" w:rsidRDefault="00097666">
            <w:pPr>
              <w:snapToGrid/>
              <w:spacing w:line="240" w:lineRule="auto"/>
              <w:jc w:val="center"/>
              <w:rPr>
                <w:rFonts w:ascii="仿宋_GB2312" w:eastAsia="仿宋_GB2312" w:hAnsi="仿宋_GB2312" w:cs="仿宋_GB2312"/>
                <w:color w:val="auto"/>
                <w:szCs w:val="24"/>
              </w:rPr>
            </w:pPr>
            <w:r>
              <w:rPr>
                <w:rFonts w:ascii="仿宋_GB2312" w:eastAsia="仿宋_GB2312" w:hAnsi="仿宋_GB2312" w:cs="仿宋_GB2312" w:hint="eastAsia"/>
                <w:color w:val="auto"/>
                <w:szCs w:val="24"/>
              </w:rPr>
              <w:t>竞赛电脑</w:t>
            </w:r>
          </w:p>
        </w:tc>
        <w:tc>
          <w:tcPr>
            <w:tcW w:w="106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24F33D71" w14:textId="77777777" w:rsidR="004D0B76" w:rsidRDefault="00097666">
            <w:pPr>
              <w:snapToGrid/>
              <w:spacing w:line="240" w:lineRule="auto"/>
              <w:jc w:val="center"/>
              <w:rPr>
                <w:rFonts w:ascii="仿宋_GB2312" w:eastAsia="仿宋_GB2312" w:hAnsi="仿宋_GB2312" w:cs="仿宋_GB2312"/>
                <w:color w:val="auto"/>
                <w:szCs w:val="24"/>
              </w:rPr>
            </w:pPr>
            <w:r>
              <w:rPr>
                <w:rFonts w:ascii="仿宋_GB2312" w:eastAsia="仿宋_GB2312" w:hAnsi="仿宋_GB2312" w:cs="仿宋_GB2312" w:hint="eastAsia"/>
                <w:color w:val="auto"/>
                <w:szCs w:val="24"/>
              </w:rPr>
              <w:t>1台/人</w:t>
            </w:r>
          </w:p>
        </w:tc>
        <w:tc>
          <w:tcPr>
            <w:tcW w:w="61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2288D3D8" w14:textId="77777777" w:rsidR="004D0B76" w:rsidRDefault="00097666">
            <w:pPr>
              <w:snapToGrid/>
              <w:spacing w:line="240" w:lineRule="auto"/>
              <w:rPr>
                <w:rFonts w:ascii="仿宋_GB2312" w:eastAsia="仿宋_GB2312" w:hAnsi="仿宋_GB2312" w:cs="仿宋_GB2312"/>
                <w:color w:val="auto"/>
                <w:szCs w:val="24"/>
              </w:rPr>
            </w:pPr>
            <w:r>
              <w:rPr>
                <w:rFonts w:ascii="仿宋_GB2312" w:eastAsia="仿宋_GB2312" w:hAnsi="仿宋_GB2312" w:cs="仿宋_GB2312" w:hint="eastAsia"/>
                <w:color w:val="auto"/>
                <w:szCs w:val="24"/>
              </w:rPr>
              <w:t>电脑配置如下：</w:t>
            </w:r>
          </w:p>
          <w:p w14:paraId="7633DD5B" w14:textId="77777777" w:rsidR="004D0B76" w:rsidRDefault="00097666">
            <w:pPr>
              <w:snapToGrid/>
              <w:spacing w:line="240" w:lineRule="auto"/>
              <w:rPr>
                <w:rFonts w:ascii="仿宋_GB2312" w:eastAsia="仿宋_GB2312" w:hAnsi="仿宋_GB2312" w:cs="仿宋_GB2312"/>
                <w:color w:val="auto"/>
                <w:szCs w:val="24"/>
              </w:rPr>
            </w:pPr>
            <w:r>
              <w:rPr>
                <w:rFonts w:ascii="仿宋_GB2312" w:eastAsia="仿宋_GB2312" w:hAnsi="仿宋_GB2312" w:cs="仿宋_GB2312" w:hint="eastAsia"/>
                <w:color w:val="auto"/>
                <w:szCs w:val="24"/>
              </w:rPr>
              <w:t>CPU i5及以上，内存≥8GB 内存，硬盘≥500GB，显示器分辨率要求 1024*768 以上。</w:t>
            </w:r>
          </w:p>
          <w:p w14:paraId="3EBFEEBC" w14:textId="77777777" w:rsidR="004D0B76" w:rsidRDefault="00097666">
            <w:pPr>
              <w:snapToGrid/>
              <w:spacing w:line="240" w:lineRule="auto"/>
              <w:rPr>
                <w:rFonts w:ascii="仿宋_GB2312" w:eastAsia="仿宋_GB2312" w:hAnsi="仿宋_GB2312" w:cs="仿宋_GB2312"/>
                <w:color w:val="auto"/>
                <w:szCs w:val="24"/>
              </w:rPr>
            </w:pPr>
            <w:r>
              <w:rPr>
                <w:rFonts w:ascii="仿宋_GB2312" w:eastAsia="仿宋_GB2312" w:hAnsi="仿宋_GB2312" w:cs="仿宋_GB2312" w:hint="eastAsia"/>
                <w:color w:val="auto"/>
                <w:szCs w:val="24"/>
              </w:rPr>
              <w:t>电脑需安装的软件如下：</w:t>
            </w:r>
          </w:p>
          <w:p w14:paraId="643673BE" w14:textId="77777777" w:rsidR="004D0B76" w:rsidRDefault="00097666">
            <w:pPr>
              <w:widowControl w:val="0"/>
              <w:numPr>
                <w:ilvl w:val="0"/>
                <w:numId w:val="14"/>
              </w:numPr>
              <w:shd w:val="clear" w:color="auto" w:fill="auto"/>
              <w:kinsoku/>
              <w:autoSpaceDE/>
              <w:autoSpaceDN/>
              <w:adjustRightInd/>
              <w:snapToGrid/>
              <w:spacing w:line="240" w:lineRule="auto"/>
              <w:textAlignment w:val="auto"/>
              <w:rPr>
                <w:rFonts w:ascii="仿宋_GB2312" w:eastAsia="仿宋_GB2312" w:hAnsi="仿宋_GB2312" w:cs="仿宋_GB2312"/>
                <w:color w:val="auto"/>
                <w:szCs w:val="24"/>
              </w:rPr>
            </w:pPr>
            <w:r>
              <w:rPr>
                <w:rFonts w:ascii="仿宋_GB2312" w:eastAsia="仿宋_GB2312" w:hAnsi="仿宋_GB2312" w:cs="仿宋_GB2312" w:hint="eastAsia"/>
                <w:color w:val="auto"/>
                <w:szCs w:val="24"/>
              </w:rPr>
              <w:t>WPS或激活的office</w:t>
            </w:r>
          </w:p>
          <w:p w14:paraId="18032AE0" w14:textId="77777777" w:rsidR="004D0B76" w:rsidRDefault="00097666">
            <w:pPr>
              <w:widowControl w:val="0"/>
              <w:numPr>
                <w:ilvl w:val="0"/>
                <w:numId w:val="14"/>
              </w:numPr>
              <w:shd w:val="clear" w:color="auto" w:fill="auto"/>
              <w:kinsoku/>
              <w:autoSpaceDE/>
              <w:autoSpaceDN/>
              <w:adjustRightInd/>
              <w:snapToGrid/>
              <w:spacing w:line="240" w:lineRule="auto"/>
              <w:textAlignment w:val="auto"/>
              <w:rPr>
                <w:rFonts w:ascii="仿宋_GB2312" w:eastAsia="仿宋_GB2312" w:hAnsi="仿宋_GB2312" w:cs="仿宋_GB2312"/>
                <w:color w:val="auto"/>
                <w:szCs w:val="24"/>
              </w:rPr>
            </w:pPr>
            <w:r>
              <w:rPr>
                <w:rFonts w:ascii="仿宋_GB2312" w:eastAsia="仿宋_GB2312" w:hAnsi="仿宋_GB2312" w:cs="仿宋_GB2312" w:hint="eastAsia"/>
                <w:color w:val="auto"/>
                <w:szCs w:val="24"/>
              </w:rPr>
              <w:t>谷歌或Edge浏览器</w:t>
            </w:r>
          </w:p>
          <w:p w14:paraId="4C908799" w14:textId="77777777" w:rsidR="004D0B76" w:rsidRDefault="00097666">
            <w:pPr>
              <w:widowControl w:val="0"/>
              <w:numPr>
                <w:ilvl w:val="0"/>
                <w:numId w:val="14"/>
              </w:numPr>
              <w:shd w:val="clear" w:color="auto" w:fill="auto"/>
              <w:kinsoku/>
              <w:autoSpaceDE/>
              <w:autoSpaceDN/>
              <w:adjustRightInd/>
              <w:snapToGrid/>
              <w:spacing w:line="240" w:lineRule="auto"/>
              <w:textAlignment w:val="auto"/>
              <w:rPr>
                <w:rFonts w:ascii="仿宋_GB2312" w:eastAsia="仿宋_GB2312" w:hAnsi="仿宋_GB2312" w:cs="仿宋_GB2312"/>
                <w:color w:val="auto"/>
                <w:szCs w:val="24"/>
              </w:rPr>
            </w:pPr>
            <w:r>
              <w:rPr>
                <w:rFonts w:ascii="仿宋_GB2312" w:eastAsia="仿宋_GB2312" w:hAnsi="仿宋_GB2312" w:cs="仿宋_GB2312" w:hint="eastAsia"/>
                <w:color w:val="auto"/>
                <w:szCs w:val="24"/>
              </w:rPr>
              <w:t>截图工具</w:t>
            </w:r>
          </w:p>
        </w:tc>
      </w:tr>
      <w:tr w:rsidR="004D0B76" w14:paraId="2992D515" w14:textId="77777777">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4382F2" w14:textId="77777777" w:rsidR="004D0B76" w:rsidRDefault="00097666">
            <w:pPr>
              <w:snapToGrid/>
              <w:spacing w:line="240" w:lineRule="auto"/>
              <w:jc w:val="center"/>
              <w:rPr>
                <w:rFonts w:ascii="仿宋_GB2312" w:eastAsia="仿宋_GB2312" w:hAnsi="仿宋_GB2312" w:cs="仿宋_GB2312"/>
                <w:color w:val="auto"/>
                <w:szCs w:val="24"/>
              </w:rPr>
            </w:pPr>
            <w:r>
              <w:rPr>
                <w:rFonts w:ascii="仿宋_GB2312" w:eastAsia="仿宋_GB2312" w:hAnsi="仿宋_GB2312" w:cs="仿宋_GB2312" w:hint="eastAsia"/>
                <w:color w:val="auto"/>
                <w:szCs w:val="24"/>
              </w:rPr>
              <w:t>3</w:t>
            </w:r>
          </w:p>
        </w:tc>
        <w:tc>
          <w:tcPr>
            <w:tcW w:w="1018"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3D034FE3" w14:textId="77777777" w:rsidR="004D0B76" w:rsidRDefault="00097666">
            <w:pPr>
              <w:snapToGrid/>
              <w:spacing w:line="240" w:lineRule="auto"/>
              <w:jc w:val="center"/>
              <w:rPr>
                <w:rFonts w:ascii="仿宋_GB2312" w:eastAsia="仿宋_GB2312" w:hAnsi="仿宋_GB2312" w:cs="仿宋_GB2312"/>
                <w:color w:val="auto"/>
                <w:szCs w:val="24"/>
              </w:rPr>
            </w:pPr>
            <w:r>
              <w:rPr>
                <w:rFonts w:ascii="仿宋_GB2312" w:eastAsia="仿宋_GB2312" w:hAnsi="仿宋_GB2312" w:cs="仿宋_GB2312" w:hint="eastAsia"/>
                <w:color w:val="auto"/>
                <w:szCs w:val="24"/>
              </w:rPr>
              <w:t>服务器</w:t>
            </w:r>
          </w:p>
        </w:tc>
        <w:tc>
          <w:tcPr>
            <w:tcW w:w="106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431C865D" w14:textId="77777777" w:rsidR="004D0B76" w:rsidRDefault="00097666">
            <w:pPr>
              <w:snapToGrid/>
              <w:spacing w:line="240" w:lineRule="auto"/>
              <w:jc w:val="center"/>
              <w:rPr>
                <w:rFonts w:ascii="仿宋_GB2312" w:eastAsia="仿宋_GB2312" w:hAnsi="仿宋_GB2312" w:cs="仿宋_GB2312"/>
                <w:color w:val="auto"/>
                <w:szCs w:val="24"/>
              </w:rPr>
            </w:pPr>
            <w:r>
              <w:rPr>
                <w:rFonts w:ascii="仿宋_GB2312" w:eastAsia="仿宋_GB2312" w:hAnsi="仿宋_GB2312" w:cs="仿宋_GB2312" w:hint="eastAsia"/>
                <w:color w:val="auto"/>
                <w:szCs w:val="24"/>
              </w:rPr>
              <w:t>3台</w:t>
            </w:r>
          </w:p>
        </w:tc>
        <w:tc>
          <w:tcPr>
            <w:tcW w:w="61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385B81E4" w14:textId="77777777" w:rsidR="004D0B76" w:rsidRDefault="00097666">
            <w:pPr>
              <w:snapToGrid/>
              <w:spacing w:line="240" w:lineRule="auto"/>
              <w:rPr>
                <w:rFonts w:ascii="仿宋_GB2312" w:eastAsia="仿宋_GB2312" w:hAnsi="仿宋_GB2312" w:cs="仿宋_GB2312"/>
                <w:color w:val="auto"/>
                <w:szCs w:val="24"/>
              </w:rPr>
            </w:pPr>
            <w:r>
              <w:rPr>
                <w:rFonts w:ascii="仿宋_GB2312" w:eastAsia="仿宋_GB2312" w:hAnsi="仿宋_GB2312" w:cs="仿宋_GB2312" w:hint="eastAsia"/>
                <w:color w:val="auto"/>
                <w:szCs w:val="24"/>
              </w:rPr>
              <w:t>系统：CentOS   Linux release 7.9.2009 (Core)，处理器≥32核，内存≥64GB，硬盘（SSD）1TB以上，系统盘≥150G，千兆网口2个及以上</w:t>
            </w:r>
          </w:p>
        </w:tc>
      </w:tr>
      <w:tr w:rsidR="004D0B76" w14:paraId="03E65840" w14:textId="77777777">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054486" w14:textId="77777777" w:rsidR="004D0B76" w:rsidRDefault="00097666">
            <w:pPr>
              <w:snapToGrid/>
              <w:spacing w:line="240" w:lineRule="auto"/>
              <w:jc w:val="center"/>
              <w:rPr>
                <w:rFonts w:ascii="仿宋_GB2312" w:eastAsia="仿宋_GB2312" w:hAnsi="仿宋_GB2312" w:cs="仿宋_GB2312"/>
                <w:color w:val="auto"/>
                <w:szCs w:val="24"/>
              </w:rPr>
            </w:pPr>
            <w:r>
              <w:rPr>
                <w:rFonts w:ascii="仿宋_GB2312" w:eastAsia="仿宋_GB2312" w:hAnsi="仿宋_GB2312" w:cs="仿宋_GB2312" w:hint="eastAsia"/>
                <w:color w:val="auto"/>
                <w:szCs w:val="24"/>
              </w:rPr>
              <w:t>4</w:t>
            </w:r>
          </w:p>
        </w:tc>
        <w:tc>
          <w:tcPr>
            <w:tcW w:w="1018"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42227D81" w14:textId="77777777" w:rsidR="004D0B76" w:rsidRDefault="00097666">
            <w:pPr>
              <w:snapToGrid/>
              <w:spacing w:line="240" w:lineRule="auto"/>
              <w:jc w:val="center"/>
              <w:rPr>
                <w:rFonts w:ascii="仿宋_GB2312" w:eastAsia="仿宋_GB2312" w:hAnsi="仿宋_GB2312" w:cs="仿宋_GB2312"/>
                <w:color w:val="auto"/>
                <w:szCs w:val="24"/>
              </w:rPr>
            </w:pPr>
            <w:r>
              <w:rPr>
                <w:rFonts w:ascii="仿宋_GB2312" w:eastAsia="仿宋_GB2312" w:hAnsi="仿宋_GB2312" w:cs="仿宋_GB2312" w:hint="eastAsia"/>
                <w:color w:val="auto"/>
                <w:szCs w:val="24"/>
              </w:rPr>
              <w:t>U盘</w:t>
            </w:r>
          </w:p>
        </w:tc>
        <w:tc>
          <w:tcPr>
            <w:tcW w:w="106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403599E0" w14:textId="77777777" w:rsidR="004D0B76" w:rsidRDefault="00097666">
            <w:pPr>
              <w:snapToGrid/>
              <w:spacing w:line="240" w:lineRule="auto"/>
              <w:jc w:val="center"/>
              <w:rPr>
                <w:rFonts w:ascii="仿宋_GB2312" w:eastAsia="仿宋_GB2312" w:hAnsi="仿宋_GB2312" w:cs="仿宋_GB2312"/>
                <w:color w:val="auto"/>
                <w:szCs w:val="24"/>
              </w:rPr>
            </w:pPr>
            <w:r>
              <w:rPr>
                <w:rFonts w:ascii="仿宋_GB2312" w:eastAsia="仿宋_GB2312" w:hAnsi="仿宋_GB2312" w:cs="仿宋_GB2312" w:hint="eastAsia"/>
                <w:color w:val="auto"/>
                <w:szCs w:val="24"/>
              </w:rPr>
              <w:t>1个/人</w:t>
            </w:r>
          </w:p>
        </w:tc>
        <w:tc>
          <w:tcPr>
            <w:tcW w:w="61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635D0DC6" w14:textId="77777777" w:rsidR="004D0B76" w:rsidRDefault="00097666">
            <w:pPr>
              <w:snapToGrid/>
              <w:spacing w:line="240" w:lineRule="auto"/>
              <w:rPr>
                <w:rFonts w:ascii="仿宋_GB2312" w:eastAsia="仿宋_GB2312" w:hAnsi="仿宋_GB2312" w:cs="仿宋_GB2312"/>
                <w:color w:val="auto"/>
                <w:szCs w:val="24"/>
              </w:rPr>
            </w:pPr>
            <w:r>
              <w:rPr>
                <w:rFonts w:ascii="仿宋_GB2312" w:eastAsia="仿宋_GB2312" w:hAnsi="仿宋_GB2312" w:cs="仿宋_GB2312" w:hint="eastAsia"/>
                <w:color w:val="auto"/>
                <w:szCs w:val="24"/>
              </w:rPr>
              <w:t>存储空间≥8G</w:t>
            </w:r>
          </w:p>
        </w:tc>
      </w:tr>
    </w:tbl>
    <w:p w14:paraId="77422495" w14:textId="7684D8E7" w:rsidR="00C95756" w:rsidRDefault="00C95756" w:rsidP="00C95756">
      <w:pPr>
        <w:pStyle w:val="ae"/>
        <w:ind w:firstLine="210"/>
      </w:pPr>
      <w:bookmarkStart w:id="32" w:name="_Toc1665622144"/>
    </w:p>
    <w:p w14:paraId="0A4AE6CC" w14:textId="54C5C9F5" w:rsidR="00C95756" w:rsidRDefault="00C95756" w:rsidP="00C95756">
      <w:pPr>
        <w:shd w:val="clear" w:color="auto" w:fill="auto"/>
        <w:kinsoku/>
        <w:autoSpaceDE/>
        <w:autoSpaceDN/>
        <w:adjustRightInd/>
        <w:snapToGrid/>
        <w:spacing w:line="240" w:lineRule="auto"/>
        <w:textAlignment w:val="auto"/>
        <w:rPr>
          <w:rFonts w:ascii="黑体" w:eastAsia="黑体" w:hAnsi="黑体" w:cs="黑体" w:hint="eastAsia"/>
          <w:color w:val="auto"/>
          <w:sz w:val="30"/>
        </w:rPr>
      </w:pPr>
      <w:r>
        <w:rPr>
          <w:rFonts w:ascii="黑体" w:eastAsia="黑体" w:hAnsi="黑体" w:cs="黑体"/>
          <w:color w:val="auto"/>
          <w:sz w:val="30"/>
        </w:rPr>
        <w:br w:type="page"/>
      </w:r>
    </w:p>
    <w:p w14:paraId="36D43145" w14:textId="57B791CA" w:rsidR="004D0B76" w:rsidRDefault="00097666">
      <w:pPr>
        <w:pStyle w:val="1"/>
        <w:snapToGrid/>
        <w:spacing w:before="450" w:line="185" w:lineRule="auto"/>
        <w:rPr>
          <w:rFonts w:hint="eastAsia"/>
          <w:color w:val="auto"/>
        </w:rPr>
      </w:pPr>
      <w:r>
        <w:rPr>
          <w:rFonts w:ascii="黑体" w:eastAsia="黑体" w:hAnsi="黑体" w:cs="黑体"/>
          <w:color w:val="auto"/>
          <w:sz w:val="30"/>
        </w:rPr>
        <w:lastRenderedPageBreak/>
        <w:t>十三、附件（大赛样题）</w:t>
      </w:r>
      <w:bookmarkEnd w:id="32"/>
    </w:p>
    <w:p w14:paraId="0572E961" w14:textId="77777777" w:rsidR="004D0B76" w:rsidRDefault="004D0B76" w:rsidP="003C282C">
      <w:pPr>
        <w:snapToGrid/>
        <w:spacing w:line="240" w:lineRule="auto"/>
        <w:jc w:val="center"/>
        <w:rPr>
          <w:rFonts w:ascii="黑体" w:eastAsia="黑体" w:hAnsi="黑体" w:cs="黑体"/>
          <w:color w:val="auto"/>
          <w:sz w:val="30"/>
        </w:rPr>
      </w:pPr>
    </w:p>
    <w:p w14:paraId="246FE264" w14:textId="77777777" w:rsidR="004D0B76" w:rsidRDefault="00097666">
      <w:pPr>
        <w:snapToGrid/>
        <w:spacing w:line="480" w:lineRule="auto"/>
        <w:rPr>
          <w:b/>
          <w:bCs/>
          <w:color w:val="auto"/>
        </w:rPr>
      </w:pPr>
      <w:r>
        <w:rPr>
          <w:rFonts w:ascii="黑体" w:eastAsia="黑体" w:hAnsi="黑体" w:cs="黑体"/>
          <w:b/>
          <w:bCs/>
          <w:color w:val="auto"/>
          <w:sz w:val="30"/>
        </w:rPr>
        <w:t>附件1：实操样题</w:t>
      </w:r>
    </w:p>
    <w:p w14:paraId="734CD9FC" w14:textId="77777777" w:rsidR="004D0B76" w:rsidRDefault="00097666">
      <w:pPr>
        <w:snapToGrid/>
        <w:spacing w:line="480" w:lineRule="auto"/>
        <w:jc w:val="center"/>
        <w:rPr>
          <w:b/>
          <w:bCs/>
          <w:color w:val="auto"/>
        </w:rPr>
      </w:pPr>
      <w:r>
        <w:rPr>
          <w:rFonts w:ascii="黑体" w:eastAsia="黑体" w:hAnsi="黑体" w:cs="黑体"/>
          <w:b/>
          <w:bCs/>
          <w:color w:val="auto"/>
          <w:sz w:val="30"/>
        </w:rPr>
        <w:t>第一部分 竞赛须知</w:t>
      </w:r>
    </w:p>
    <w:p w14:paraId="66539992" w14:textId="77777777" w:rsidR="004D0B76" w:rsidRDefault="00097666">
      <w:pPr>
        <w:snapToGrid/>
        <w:spacing w:before="272" w:line="370" w:lineRule="auto"/>
        <w:ind w:right="85" w:firstLine="420"/>
        <w:jc w:val="both"/>
        <w:rPr>
          <w:color w:val="auto"/>
        </w:rPr>
      </w:pPr>
      <w:r>
        <w:rPr>
          <w:rFonts w:ascii="仿宋_GB2312" w:eastAsia="仿宋_GB2312" w:hAnsi="仿宋_GB2312" w:cs="仿宋_GB2312"/>
          <w:b/>
          <w:color w:val="auto"/>
          <w:spacing w:val="-3"/>
        </w:rPr>
        <w:t>一、竞赛要求</w:t>
      </w:r>
    </w:p>
    <w:p w14:paraId="30376E27"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rPr>
      </w:pPr>
      <w:r>
        <w:rPr>
          <w:rFonts w:ascii="仿宋_GB2312" w:eastAsia="仿宋_GB2312" w:hAnsi="仿宋_GB2312" w:cs="仿宋_GB2312"/>
          <w:color w:val="auto"/>
          <w:spacing w:val="-3"/>
        </w:rPr>
        <w:t>1.正确使用工具，操作安全规范；</w:t>
      </w:r>
    </w:p>
    <w:p w14:paraId="59898829"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rPr>
      </w:pPr>
      <w:r>
        <w:rPr>
          <w:rFonts w:ascii="仿宋_GB2312" w:eastAsia="仿宋_GB2312" w:hAnsi="仿宋_GB2312" w:cs="仿宋_GB2312"/>
          <w:color w:val="auto"/>
          <w:spacing w:val="-3"/>
        </w:rPr>
        <w:t>2.竞赛过程中如有异议，可向裁判员反映，不得扰乱赛场秩序。</w:t>
      </w:r>
    </w:p>
    <w:p w14:paraId="0C397D5E"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rPr>
      </w:pPr>
      <w:r>
        <w:rPr>
          <w:rFonts w:ascii="仿宋_GB2312" w:eastAsia="仿宋_GB2312" w:hAnsi="仿宋_GB2312" w:cs="仿宋_GB2312"/>
          <w:color w:val="auto"/>
          <w:spacing w:val="-3"/>
        </w:rPr>
        <w:t>3.遵守赛场纪律，尊重裁判，服从安排。</w:t>
      </w:r>
    </w:p>
    <w:p w14:paraId="148B24EA" w14:textId="77777777" w:rsidR="004D0B76" w:rsidRDefault="00097666">
      <w:pPr>
        <w:snapToGrid/>
        <w:spacing w:before="272" w:line="370" w:lineRule="auto"/>
        <w:ind w:right="85" w:firstLine="420"/>
        <w:jc w:val="both"/>
        <w:rPr>
          <w:color w:val="auto"/>
        </w:rPr>
      </w:pPr>
      <w:r>
        <w:rPr>
          <w:rFonts w:ascii="仿宋_GB2312" w:eastAsia="仿宋_GB2312" w:hAnsi="仿宋_GB2312" w:cs="仿宋_GB2312"/>
          <w:b/>
          <w:color w:val="auto"/>
          <w:spacing w:val="-3"/>
        </w:rPr>
        <w:t>二、职业素养与安全意识</w:t>
      </w:r>
    </w:p>
    <w:p w14:paraId="3913ED77"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rPr>
      </w:pPr>
      <w:r>
        <w:rPr>
          <w:rFonts w:ascii="仿宋_GB2312" w:eastAsia="仿宋_GB2312" w:hAnsi="仿宋_GB2312" w:cs="仿宋_GB2312"/>
          <w:color w:val="auto"/>
          <w:spacing w:val="-3"/>
        </w:rPr>
        <w:t>1.完成竞赛任务所有操作符合安全操作规范，注意用电安全。</w:t>
      </w:r>
    </w:p>
    <w:p w14:paraId="4C89BA82"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rPr>
      </w:pPr>
      <w:r>
        <w:rPr>
          <w:rFonts w:ascii="仿宋_GB2312" w:eastAsia="仿宋_GB2312" w:hAnsi="仿宋_GB2312" w:cs="仿宋_GB2312"/>
          <w:color w:val="auto"/>
          <w:spacing w:val="-3"/>
        </w:rPr>
        <w:t>2.遵守赛场纪律，尊重赛场工作人员；爱惜赛场设备、器材。</w:t>
      </w:r>
    </w:p>
    <w:p w14:paraId="5AC4E39E" w14:textId="77777777" w:rsidR="004D0B76" w:rsidRDefault="00097666">
      <w:pPr>
        <w:snapToGrid/>
        <w:spacing w:before="272" w:line="370" w:lineRule="auto"/>
        <w:ind w:right="85" w:firstLine="420"/>
        <w:jc w:val="both"/>
        <w:rPr>
          <w:color w:val="auto"/>
        </w:rPr>
      </w:pPr>
      <w:r>
        <w:rPr>
          <w:rFonts w:ascii="仿宋_GB2312" w:eastAsia="仿宋_GB2312" w:hAnsi="仿宋_GB2312" w:cs="仿宋_GB2312"/>
          <w:b/>
          <w:color w:val="auto"/>
          <w:spacing w:val="-3"/>
        </w:rPr>
        <w:t>三、扣分项</w:t>
      </w:r>
    </w:p>
    <w:p w14:paraId="4E5D0ECC"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rPr>
      </w:pPr>
      <w:r>
        <w:rPr>
          <w:rFonts w:ascii="仿宋_GB2312" w:eastAsia="仿宋_GB2312" w:hAnsi="仿宋_GB2312" w:cs="仿宋_GB2312"/>
          <w:color w:val="auto"/>
          <w:spacing w:val="-3"/>
        </w:rPr>
        <w:t>1.在竞赛过程中，因操作不当导致设备破坏性损坏或造成安全事故的，视情节扣10〜20分，情况严重者取消比赛资格。</w:t>
      </w:r>
    </w:p>
    <w:p w14:paraId="630D7F40"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rPr>
      </w:pPr>
      <w:r>
        <w:rPr>
          <w:rFonts w:ascii="仿宋_GB2312" w:eastAsia="仿宋_GB2312" w:hAnsi="仿宋_GB2312" w:cs="仿宋_GB2312"/>
          <w:color w:val="auto"/>
          <w:spacing w:val="-3"/>
        </w:rPr>
        <w:t>2.衣着不整、污染赛场环境、扰乱赛场秩序、干扰裁判工作等不符合职业规范的行为，在职业素养模块中扣除相应职业素养分，情节严重者取消竞赛资格。</w:t>
      </w:r>
    </w:p>
    <w:p w14:paraId="17D79D9C" w14:textId="77777777" w:rsidR="004D0B76" w:rsidRDefault="00097666">
      <w:pPr>
        <w:snapToGrid/>
        <w:spacing w:before="272" w:line="370" w:lineRule="auto"/>
        <w:ind w:right="85" w:firstLine="420"/>
        <w:jc w:val="both"/>
        <w:rPr>
          <w:color w:val="auto"/>
        </w:rPr>
      </w:pPr>
      <w:r>
        <w:rPr>
          <w:rFonts w:ascii="仿宋_GB2312" w:eastAsia="仿宋_GB2312" w:hAnsi="仿宋_GB2312" w:cs="仿宋_GB2312"/>
          <w:b/>
          <w:color w:val="auto"/>
          <w:spacing w:val="-3"/>
        </w:rPr>
        <w:t>四、选手须知</w:t>
      </w:r>
    </w:p>
    <w:p w14:paraId="45C6179A"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rPr>
      </w:pPr>
      <w:r>
        <w:rPr>
          <w:rFonts w:ascii="仿宋_GB2312" w:eastAsia="仿宋_GB2312" w:hAnsi="仿宋_GB2312" w:cs="仿宋_GB2312"/>
          <w:color w:val="auto"/>
          <w:spacing w:val="-3"/>
        </w:rPr>
        <w:t>1.出现任务书缺页、字迹不清等问题，请及时向裁判申请更换任务书。</w:t>
      </w:r>
    </w:p>
    <w:p w14:paraId="5B84560C"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rPr>
      </w:pPr>
      <w:r>
        <w:rPr>
          <w:rFonts w:ascii="仿宋_GB2312" w:eastAsia="仿宋_GB2312" w:hAnsi="仿宋_GB2312" w:cs="仿宋_GB2312"/>
          <w:color w:val="auto"/>
          <w:spacing w:val="-3"/>
        </w:rPr>
        <w:lastRenderedPageBreak/>
        <w:t>2.竞赛任务完成过程配有一台编程计算机，参考资料放置在U盘“参考资料”文件夹下。</w:t>
      </w:r>
    </w:p>
    <w:p w14:paraId="7EE5E1CC"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rPr>
      </w:pPr>
      <w:r>
        <w:rPr>
          <w:rFonts w:ascii="仿宋_GB2312" w:eastAsia="仿宋_GB2312" w:hAnsi="仿宋_GB2312" w:cs="仿宋_GB2312"/>
          <w:color w:val="auto"/>
          <w:spacing w:val="-3"/>
        </w:rPr>
        <w:t>3.参赛人员应在3小时内完成任务书规定内容；选手在竞赛过程中创建的程序文件和提交的答案必须存储到U盘“竞赛编号”文件夹下。</w:t>
      </w:r>
    </w:p>
    <w:p w14:paraId="54144E56"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rPr>
      </w:pPr>
      <w:r>
        <w:rPr>
          <w:rFonts w:ascii="仿宋_GB2312" w:eastAsia="仿宋_GB2312" w:hAnsi="仿宋_GB2312" w:cs="仿宋_GB2312"/>
          <w:color w:val="auto"/>
          <w:spacing w:val="-3"/>
        </w:rPr>
        <w:t>4.选手提交的试卷不得出现学校、姓名等与身份有关的信息，否则成绩无效。</w:t>
      </w:r>
    </w:p>
    <w:p w14:paraId="2A0E2391"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rPr>
        <w:t>5.在完成任务过程中，请及时保存程序及数据。</w:t>
      </w:r>
    </w:p>
    <w:p w14:paraId="7B7741D9" w14:textId="77777777" w:rsidR="004D0B76" w:rsidRDefault="004D0B76">
      <w:pPr>
        <w:snapToGrid/>
        <w:spacing w:line="240" w:lineRule="auto"/>
        <w:rPr>
          <w:color w:val="auto"/>
        </w:rPr>
      </w:pPr>
    </w:p>
    <w:p w14:paraId="2926094F" w14:textId="77777777" w:rsidR="004D0B76" w:rsidRDefault="004D0B76">
      <w:pPr>
        <w:snapToGrid/>
        <w:spacing w:line="240" w:lineRule="auto"/>
        <w:rPr>
          <w:color w:val="auto"/>
        </w:rPr>
      </w:pPr>
    </w:p>
    <w:p w14:paraId="333FEFB2" w14:textId="77777777" w:rsidR="004D0B76" w:rsidRDefault="00097666">
      <w:pPr>
        <w:snapToGrid/>
        <w:spacing w:line="480" w:lineRule="auto"/>
        <w:jc w:val="center"/>
        <w:rPr>
          <w:b/>
          <w:bCs/>
          <w:color w:val="auto"/>
        </w:rPr>
      </w:pPr>
      <w:r>
        <w:rPr>
          <w:rFonts w:ascii="黑体" w:eastAsia="黑体" w:hAnsi="黑体" w:cs="黑体"/>
          <w:b/>
          <w:bCs/>
          <w:color w:val="auto"/>
          <w:sz w:val="30"/>
        </w:rPr>
        <w:t>第二部分竞赛任务</w:t>
      </w:r>
    </w:p>
    <w:p w14:paraId="36DB4AE5" w14:textId="77777777" w:rsidR="004D0B76" w:rsidRDefault="00097666">
      <w:pPr>
        <w:snapToGrid/>
        <w:spacing w:before="272" w:line="370" w:lineRule="auto"/>
        <w:ind w:right="85" w:firstLine="420"/>
        <w:jc w:val="both"/>
        <w:rPr>
          <w:color w:val="auto"/>
        </w:rPr>
      </w:pPr>
      <w:r>
        <w:rPr>
          <w:rFonts w:ascii="仿宋_GB2312" w:eastAsia="仿宋_GB2312" w:hAnsi="仿宋_GB2312" w:cs="仿宋_GB2312"/>
          <w:b/>
          <w:color w:val="auto"/>
          <w:spacing w:val="-3"/>
        </w:rPr>
        <w:t>一、任务要求</w:t>
      </w:r>
    </w:p>
    <w:p w14:paraId="15D4F4C2"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szCs w:val="28"/>
        </w:rPr>
      </w:pPr>
      <w:r>
        <w:rPr>
          <w:rFonts w:ascii="仿宋_GB2312" w:eastAsia="仿宋_GB2312" w:hAnsi="仿宋_GB2312" w:cs="仿宋_GB2312" w:hint="eastAsia"/>
          <w:color w:val="auto"/>
          <w:spacing w:val="-3"/>
          <w:szCs w:val="28"/>
        </w:rPr>
        <w:t>该场景基于工业互联网技术在智能供水系统中的应用，围绕水源管理、水质监控、管道压力监测、流量控制和故障报警等环节，通过数据采集、边缘计算和实时数据分析，实现远程监控和及时预警。通过模拟供水系统的自动化操作，将实时数据上传至工业互联网平台，完成数据采集，数据处理、数据计算、标识解析及数据可视化展示、数据安全、安全防护等任务。</w:t>
      </w:r>
    </w:p>
    <w:p w14:paraId="25BE677B" w14:textId="77777777" w:rsidR="004D0B76" w:rsidRDefault="00097666">
      <w:pPr>
        <w:snapToGrid/>
        <w:spacing w:before="272" w:line="370" w:lineRule="auto"/>
        <w:ind w:right="85" w:firstLine="420"/>
        <w:jc w:val="both"/>
        <w:rPr>
          <w:color w:val="auto"/>
        </w:rPr>
      </w:pPr>
      <w:r>
        <w:rPr>
          <w:rFonts w:ascii="仿宋_GB2312" w:eastAsia="仿宋_GB2312" w:hAnsi="仿宋_GB2312" w:cs="仿宋_GB2312"/>
          <w:b/>
          <w:color w:val="auto"/>
          <w:spacing w:val="-3"/>
        </w:rPr>
        <w:t>二、任务环境</w:t>
      </w:r>
    </w:p>
    <w:p w14:paraId="1494AB95"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rPr>
      </w:pPr>
      <w:r>
        <w:rPr>
          <w:rFonts w:ascii="仿宋_GB2312" w:eastAsia="仿宋_GB2312" w:hAnsi="仿宋_GB2312" w:cs="仿宋_GB2312"/>
          <w:color w:val="auto"/>
          <w:spacing w:val="-3"/>
        </w:rPr>
        <w:t>工位设备：计算机、</w:t>
      </w:r>
      <w:r>
        <w:rPr>
          <w:rFonts w:ascii="仿宋_GB2312" w:eastAsia="仿宋_GB2312" w:hAnsi="仿宋_GB2312" w:cs="仿宋_GB2312" w:hint="eastAsia"/>
          <w:color w:val="auto"/>
          <w:spacing w:val="-3"/>
        </w:rPr>
        <w:t>工业互联网</w:t>
      </w:r>
      <w:r>
        <w:rPr>
          <w:rFonts w:ascii="仿宋_GB2312" w:eastAsia="仿宋_GB2312" w:hAnsi="仿宋_GB2312" w:cs="仿宋_GB2312"/>
          <w:color w:val="auto"/>
          <w:spacing w:val="-3"/>
        </w:rPr>
        <w:t>平台等。</w:t>
      </w:r>
    </w:p>
    <w:p w14:paraId="26873B10"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rPr>
      </w:pPr>
      <w:r>
        <w:rPr>
          <w:rFonts w:ascii="仿宋_GB2312" w:eastAsia="仿宋_GB2312" w:hAnsi="仿宋_GB2312" w:cs="仿宋_GB2312"/>
          <w:color w:val="auto"/>
          <w:spacing w:val="-3"/>
        </w:rPr>
        <w:t>参考资料：见U盘中“参考资料”文件夹。</w:t>
      </w:r>
    </w:p>
    <w:p w14:paraId="2CF196AD" w14:textId="77777777" w:rsidR="004D0B76" w:rsidRDefault="00097666">
      <w:pPr>
        <w:snapToGrid/>
        <w:spacing w:before="272" w:line="370" w:lineRule="auto"/>
        <w:ind w:right="85" w:firstLine="420"/>
        <w:jc w:val="both"/>
        <w:rPr>
          <w:color w:val="auto"/>
        </w:rPr>
      </w:pPr>
      <w:r>
        <w:rPr>
          <w:rFonts w:ascii="仿宋_GB2312" w:eastAsia="仿宋_GB2312" w:hAnsi="仿宋_GB2312" w:cs="仿宋_GB2312"/>
          <w:b/>
          <w:color w:val="auto"/>
          <w:spacing w:val="-3"/>
        </w:rPr>
        <w:t>三、任务实施</w:t>
      </w:r>
    </w:p>
    <w:p w14:paraId="4B2E37B9" w14:textId="77777777" w:rsidR="004D0B76" w:rsidRDefault="00097666">
      <w:pPr>
        <w:snapToGrid/>
        <w:spacing w:before="272" w:line="360" w:lineRule="auto"/>
        <w:ind w:left="6" w:right="85" w:firstLine="561"/>
        <w:jc w:val="both"/>
        <w:rPr>
          <w:rFonts w:ascii="仿宋_GB2312" w:eastAsia="仿宋_GB2312" w:hAnsi="仿宋_GB2312" w:cs="仿宋_GB2312"/>
          <w:b/>
          <w:bCs/>
          <w:color w:val="auto"/>
          <w:spacing w:val="-3"/>
        </w:rPr>
      </w:pPr>
      <w:r>
        <w:rPr>
          <w:rFonts w:ascii="仿宋_GB2312" w:eastAsia="仿宋_GB2312" w:hAnsi="仿宋_GB2312" w:cs="仿宋_GB2312" w:hint="eastAsia"/>
          <w:b/>
          <w:bCs/>
          <w:color w:val="auto"/>
          <w:spacing w:val="-3"/>
          <w:sz w:val="24"/>
          <w:szCs w:val="24"/>
        </w:rPr>
        <w:t>注：将截图提交到答题卡中，最终将答题卡的工位号改为自己的工位。</w:t>
      </w:r>
    </w:p>
    <w:p w14:paraId="471C9BFC" w14:textId="77777777" w:rsidR="004D0B76" w:rsidRDefault="00097666">
      <w:pPr>
        <w:snapToGrid/>
        <w:spacing w:before="272" w:line="360" w:lineRule="auto"/>
        <w:ind w:right="85"/>
        <w:jc w:val="both"/>
        <w:rPr>
          <w:rFonts w:ascii="仿宋_GB2312" w:eastAsia="仿宋_GB2312" w:hAnsi="仿宋_GB2312" w:cs="仿宋_GB2312"/>
          <w:b/>
          <w:bCs/>
          <w:color w:val="auto"/>
          <w:spacing w:val="-3"/>
        </w:rPr>
      </w:pPr>
      <w:r>
        <w:rPr>
          <w:rFonts w:ascii="仿宋_GB2312" w:eastAsia="仿宋_GB2312" w:hAnsi="仿宋_GB2312" w:cs="仿宋_GB2312" w:hint="eastAsia"/>
          <w:b/>
          <w:bCs/>
          <w:color w:val="auto"/>
          <w:spacing w:val="-3"/>
        </w:rPr>
        <w:lastRenderedPageBreak/>
        <w:t>任务1工业数据建模（20分）</w:t>
      </w:r>
    </w:p>
    <w:p w14:paraId="2F98DBFA" w14:textId="77777777" w:rsidR="004D0B76" w:rsidRDefault="00097666">
      <w:pPr>
        <w:widowControl w:val="0"/>
        <w:numPr>
          <w:ilvl w:val="0"/>
          <w:numId w:val="15"/>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rPr>
      </w:pPr>
      <w:r>
        <w:rPr>
          <w:rFonts w:ascii="仿宋_GB2312" w:eastAsia="仿宋_GB2312" w:hAnsi="仿宋_GB2312" w:cs="仿宋_GB2312" w:hint="eastAsia"/>
          <w:color w:val="auto"/>
          <w:spacing w:val="-3"/>
        </w:rPr>
        <w:t>任务描述</w:t>
      </w:r>
    </w:p>
    <w:p w14:paraId="163BDFF6"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在浏览器输入工业互联网平台地址，进入登录页面，使用提供的账号和密码登录工业互联网平台。根据提供的模型、设备信息完成模型定义和设备创建，将工业数据实时展示到工业互联网平台，用以数据处理和分析。</w:t>
      </w:r>
    </w:p>
    <w:p w14:paraId="120BA78D" w14:textId="77777777" w:rsidR="004D0B76" w:rsidRDefault="00097666">
      <w:pPr>
        <w:pStyle w:val="a3"/>
        <w:spacing w:line="276" w:lineRule="auto"/>
        <w:jc w:val="center"/>
        <w:rPr>
          <w:rFonts w:ascii="宋体" w:eastAsia="微软雅黑" w:hAnsi="宋体" w:cs="仿宋"/>
        </w:rPr>
      </w:pPr>
      <w:r>
        <w:t>表</w:t>
      </w:r>
      <w:r>
        <w:rPr>
          <w:rFonts w:hint="eastAsia"/>
        </w:rPr>
        <w:t>1</w:t>
      </w:r>
      <w:r>
        <w:rPr>
          <w:rFonts w:hint="eastAsia"/>
        </w:rPr>
        <w:t>供水设备模型、设备信息表</w:t>
      </w:r>
    </w:p>
    <w:tbl>
      <w:tblPr>
        <w:tblStyle w:val="af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332"/>
        <w:gridCol w:w="1338"/>
        <w:gridCol w:w="1521"/>
        <w:gridCol w:w="1327"/>
        <w:gridCol w:w="1356"/>
      </w:tblGrid>
      <w:tr w:rsidR="004D0B76" w14:paraId="5D90E2B6" w14:textId="77777777">
        <w:tc>
          <w:tcPr>
            <w:tcW w:w="5000" w:type="pct"/>
            <w:gridSpan w:val="6"/>
            <w:shd w:val="clear" w:color="auto" w:fill="C4BC96" w:themeFill="background2" w:themeFillShade="BF"/>
            <w:vAlign w:val="top"/>
          </w:tcPr>
          <w:p w14:paraId="64279520" w14:textId="77777777" w:rsidR="004D0B76" w:rsidRDefault="00097666">
            <w:pPr>
              <w:spacing w:line="360" w:lineRule="auto"/>
              <w:jc w:val="center"/>
              <w:rPr>
                <w:rFonts w:ascii="仿宋" w:hAnsi="仿宋" w:cs="仿宋"/>
                <w:sz w:val="21"/>
              </w:rPr>
            </w:pPr>
            <w:r>
              <w:rPr>
                <w:rFonts w:ascii="仿宋" w:hAnsi="仿宋" w:cs="仿宋" w:hint="eastAsia"/>
                <w:sz w:val="21"/>
              </w:rPr>
              <w:t>模型设备信息表</w:t>
            </w:r>
          </w:p>
        </w:tc>
      </w:tr>
      <w:tr w:rsidR="004D0B76" w14:paraId="08A07CC6" w14:textId="77777777">
        <w:tc>
          <w:tcPr>
            <w:tcW w:w="1208" w:type="pct"/>
          </w:tcPr>
          <w:p w14:paraId="1A564426" w14:textId="77777777" w:rsidR="004D0B76" w:rsidRDefault="00097666">
            <w:pPr>
              <w:spacing w:line="360" w:lineRule="auto"/>
              <w:jc w:val="both"/>
              <w:rPr>
                <w:rFonts w:ascii="仿宋" w:hAnsi="仿宋" w:cs="仿宋"/>
                <w:sz w:val="21"/>
              </w:rPr>
            </w:pPr>
            <w:r>
              <w:rPr>
                <w:rFonts w:ascii="仿宋" w:hAnsi="仿宋" w:cs="仿宋" w:hint="eastAsia"/>
                <w:sz w:val="21"/>
              </w:rPr>
              <w:t>模型基本信息</w:t>
            </w:r>
          </w:p>
        </w:tc>
        <w:tc>
          <w:tcPr>
            <w:tcW w:w="3791" w:type="pct"/>
            <w:gridSpan w:val="5"/>
          </w:tcPr>
          <w:p w14:paraId="7A812C16" w14:textId="77777777" w:rsidR="004D0B76" w:rsidRDefault="00097666">
            <w:pPr>
              <w:spacing w:line="360" w:lineRule="auto"/>
              <w:rPr>
                <w:rFonts w:ascii="仿宋" w:hAnsi="仿宋" w:cs="仿宋"/>
                <w:sz w:val="21"/>
              </w:rPr>
            </w:pPr>
            <w:r>
              <w:rPr>
                <w:rFonts w:ascii="仿宋" w:hAnsi="仿宋" w:cs="仿宋" w:hint="eastAsia"/>
                <w:sz w:val="21"/>
              </w:rPr>
              <w:t>模型名称：供水设备模型+工位号</w:t>
            </w:r>
          </w:p>
          <w:p w14:paraId="4885305E" w14:textId="77777777" w:rsidR="004D0B76" w:rsidRDefault="00097666">
            <w:pPr>
              <w:spacing w:line="360" w:lineRule="auto"/>
              <w:rPr>
                <w:rFonts w:ascii="仿宋" w:hAnsi="仿宋" w:cs="仿宋"/>
                <w:sz w:val="21"/>
              </w:rPr>
            </w:pPr>
            <w:r>
              <w:rPr>
                <w:rFonts w:ascii="仿宋" w:hAnsi="仿宋" w:cs="仿宋" w:hint="eastAsia"/>
                <w:sz w:val="21"/>
              </w:rPr>
              <w:t>模型标识：gongshuiMod+工位号</w:t>
            </w:r>
          </w:p>
          <w:p w14:paraId="389D610A" w14:textId="77777777" w:rsidR="004D0B76" w:rsidRDefault="00097666">
            <w:pPr>
              <w:spacing w:line="360" w:lineRule="auto"/>
              <w:rPr>
                <w:rFonts w:ascii="仿宋" w:hAnsi="仿宋" w:cs="仿宋"/>
                <w:sz w:val="21"/>
              </w:rPr>
            </w:pPr>
            <w:r>
              <w:rPr>
                <w:rFonts w:ascii="仿宋" w:hAnsi="仿宋" w:cs="仿宋" w:hint="eastAsia"/>
                <w:sz w:val="21"/>
              </w:rPr>
              <w:t>设备类型：直连</w:t>
            </w:r>
          </w:p>
        </w:tc>
      </w:tr>
      <w:tr w:rsidR="004D0B76" w14:paraId="290B2BB5" w14:textId="77777777">
        <w:tc>
          <w:tcPr>
            <w:tcW w:w="1208" w:type="pct"/>
            <w:vMerge w:val="restart"/>
          </w:tcPr>
          <w:p w14:paraId="0FDF7DFE" w14:textId="77777777" w:rsidR="004D0B76" w:rsidRDefault="00097666">
            <w:pPr>
              <w:spacing w:line="360" w:lineRule="auto"/>
              <w:jc w:val="both"/>
              <w:rPr>
                <w:rFonts w:ascii="仿宋" w:hAnsi="仿宋" w:cs="仿宋"/>
                <w:sz w:val="21"/>
              </w:rPr>
            </w:pPr>
            <w:r>
              <w:rPr>
                <w:rFonts w:ascii="仿宋" w:hAnsi="仿宋" w:cs="仿宋" w:hint="eastAsia"/>
                <w:sz w:val="21"/>
              </w:rPr>
              <w:t>模型台账</w:t>
            </w:r>
          </w:p>
        </w:tc>
        <w:tc>
          <w:tcPr>
            <w:tcW w:w="735" w:type="pct"/>
            <w:shd w:val="clear" w:color="auto" w:fill="C4BC96" w:themeFill="background2" w:themeFillShade="BF"/>
          </w:tcPr>
          <w:p w14:paraId="0BF12662" w14:textId="77777777" w:rsidR="004D0B76" w:rsidRDefault="00097666">
            <w:pPr>
              <w:spacing w:line="360" w:lineRule="auto"/>
              <w:jc w:val="center"/>
              <w:rPr>
                <w:rFonts w:ascii="仿宋" w:hAnsi="仿宋" w:cs="仿宋"/>
                <w:sz w:val="21"/>
              </w:rPr>
            </w:pPr>
            <w:r>
              <w:rPr>
                <w:rFonts w:ascii="仿宋" w:hAnsi="仿宋" w:cs="仿宋" w:hint="eastAsia"/>
                <w:sz w:val="21"/>
              </w:rPr>
              <w:t>名称</w:t>
            </w:r>
          </w:p>
        </w:tc>
        <w:tc>
          <w:tcPr>
            <w:tcW w:w="738" w:type="pct"/>
            <w:shd w:val="clear" w:color="auto" w:fill="C4BC96" w:themeFill="background2" w:themeFillShade="BF"/>
          </w:tcPr>
          <w:p w14:paraId="3D5A3E6A" w14:textId="77777777" w:rsidR="004D0B76" w:rsidRDefault="00097666">
            <w:pPr>
              <w:spacing w:line="360" w:lineRule="auto"/>
              <w:jc w:val="center"/>
              <w:rPr>
                <w:rFonts w:ascii="仿宋" w:hAnsi="仿宋" w:cs="仿宋"/>
                <w:sz w:val="21"/>
              </w:rPr>
            </w:pPr>
            <w:r>
              <w:rPr>
                <w:rFonts w:ascii="仿宋" w:hAnsi="仿宋" w:cs="仿宋" w:hint="eastAsia"/>
                <w:sz w:val="21"/>
              </w:rPr>
              <w:t>数据类型</w:t>
            </w:r>
          </w:p>
        </w:tc>
        <w:tc>
          <w:tcPr>
            <w:tcW w:w="839" w:type="pct"/>
            <w:shd w:val="clear" w:color="auto" w:fill="C4BC96" w:themeFill="background2" w:themeFillShade="BF"/>
          </w:tcPr>
          <w:p w14:paraId="4A1946EB" w14:textId="77777777" w:rsidR="004D0B76" w:rsidRDefault="00097666">
            <w:pPr>
              <w:spacing w:line="360" w:lineRule="auto"/>
              <w:jc w:val="center"/>
              <w:rPr>
                <w:rFonts w:ascii="仿宋" w:hAnsi="仿宋" w:cs="仿宋"/>
                <w:sz w:val="21"/>
              </w:rPr>
            </w:pPr>
            <w:r>
              <w:rPr>
                <w:rFonts w:ascii="仿宋" w:hAnsi="仿宋" w:cs="仿宋" w:hint="eastAsia"/>
                <w:sz w:val="21"/>
              </w:rPr>
              <w:t>默认值</w:t>
            </w:r>
          </w:p>
        </w:tc>
        <w:tc>
          <w:tcPr>
            <w:tcW w:w="732" w:type="pct"/>
            <w:shd w:val="clear" w:color="auto" w:fill="C4BC96" w:themeFill="background2" w:themeFillShade="BF"/>
          </w:tcPr>
          <w:p w14:paraId="46C27A1D" w14:textId="77777777" w:rsidR="004D0B76" w:rsidRDefault="00097666">
            <w:pPr>
              <w:spacing w:line="360" w:lineRule="auto"/>
              <w:jc w:val="center"/>
              <w:rPr>
                <w:rFonts w:ascii="仿宋" w:hAnsi="仿宋" w:cs="仿宋"/>
                <w:sz w:val="21"/>
              </w:rPr>
            </w:pPr>
            <w:r>
              <w:rPr>
                <w:rFonts w:ascii="仿宋" w:hAnsi="仿宋" w:cs="仿宋" w:hint="eastAsia"/>
                <w:sz w:val="21"/>
              </w:rPr>
              <w:t>单位</w:t>
            </w:r>
          </w:p>
        </w:tc>
        <w:tc>
          <w:tcPr>
            <w:tcW w:w="746" w:type="pct"/>
            <w:shd w:val="clear" w:color="auto" w:fill="C4BC96" w:themeFill="background2" w:themeFillShade="BF"/>
          </w:tcPr>
          <w:p w14:paraId="2DD39516" w14:textId="77777777" w:rsidR="004D0B76" w:rsidRDefault="00097666">
            <w:pPr>
              <w:spacing w:line="360" w:lineRule="auto"/>
              <w:jc w:val="center"/>
              <w:rPr>
                <w:rFonts w:ascii="仿宋" w:hAnsi="仿宋" w:cs="仿宋"/>
                <w:sz w:val="21"/>
              </w:rPr>
            </w:pPr>
            <w:r>
              <w:rPr>
                <w:rFonts w:ascii="仿宋" w:hAnsi="仿宋" w:cs="仿宋" w:hint="eastAsia"/>
                <w:sz w:val="21"/>
              </w:rPr>
              <w:t>来源</w:t>
            </w:r>
          </w:p>
        </w:tc>
      </w:tr>
      <w:tr w:rsidR="004D0B76" w14:paraId="1CA6D233" w14:textId="77777777">
        <w:tc>
          <w:tcPr>
            <w:tcW w:w="1208" w:type="pct"/>
            <w:vMerge/>
          </w:tcPr>
          <w:p w14:paraId="2C9899DE" w14:textId="77777777" w:rsidR="004D0B76" w:rsidRDefault="004D0B76">
            <w:pPr>
              <w:spacing w:line="360" w:lineRule="auto"/>
              <w:rPr>
                <w:rFonts w:ascii="仿宋" w:hAnsi="仿宋" w:cs="仿宋"/>
                <w:sz w:val="21"/>
              </w:rPr>
            </w:pPr>
          </w:p>
        </w:tc>
        <w:tc>
          <w:tcPr>
            <w:tcW w:w="735" w:type="pct"/>
          </w:tcPr>
          <w:p w14:paraId="7553AEB0" w14:textId="77777777" w:rsidR="004D0B76" w:rsidRDefault="00097666">
            <w:pPr>
              <w:spacing w:line="480" w:lineRule="exact"/>
              <w:jc w:val="center"/>
              <w:rPr>
                <w:rFonts w:ascii="仿宋" w:hAnsi="仿宋" w:cs="仿宋"/>
                <w:sz w:val="21"/>
              </w:rPr>
            </w:pPr>
            <w:r>
              <w:rPr>
                <w:rFonts w:ascii="仿宋" w:hAnsi="仿宋" w:cs="仿宋" w:hint="eastAsia"/>
                <w:sz w:val="21"/>
              </w:rPr>
              <w:t>额定电压</w:t>
            </w:r>
          </w:p>
        </w:tc>
        <w:tc>
          <w:tcPr>
            <w:tcW w:w="738" w:type="pct"/>
          </w:tcPr>
          <w:p w14:paraId="26619C5C" w14:textId="77777777" w:rsidR="004D0B76" w:rsidRDefault="00097666">
            <w:pPr>
              <w:spacing w:line="480" w:lineRule="exact"/>
              <w:jc w:val="center"/>
              <w:rPr>
                <w:rFonts w:ascii="仿宋" w:hAnsi="仿宋" w:cs="仿宋"/>
                <w:sz w:val="21"/>
              </w:rPr>
            </w:pPr>
            <w:r>
              <w:rPr>
                <w:rFonts w:ascii="仿宋" w:hAnsi="仿宋" w:cs="仿宋" w:hint="eastAsia"/>
                <w:sz w:val="21"/>
              </w:rPr>
              <w:t>小数型</w:t>
            </w:r>
          </w:p>
        </w:tc>
        <w:tc>
          <w:tcPr>
            <w:tcW w:w="839" w:type="pct"/>
          </w:tcPr>
          <w:p w14:paraId="09B84A2B" w14:textId="77777777" w:rsidR="004D0B76" w:rsidRDefault="004D0B76">
            <w:pPr>
              <w:spacing w:line="480" w:lineRule="exact"/>
              <w:jc w:val="center"/>
              <w:rPr>
                <w:rFonts w:ascii="仿宋" w:hAnsi="仿宋" w:cs="仿宋"/>
                <w:sz w:val="21"/>
              </w:rPr>
            </w:pPr>
          </w:p>
        </w:tc>
        <w:tc>
          <w:tcPr>
            <w:tcW w:w="732" w:type="pct"/>
          </w:tcPr>
          <w:p w14:paraId="7E0217CD" w14:textId="77777777" w:rsidR="004D0B76" w:rsidRDefault="00097666">
            <w:pPr>
              <w:spacing w:line="480" w:lineRule="exact"/>
              <w:jc w:val="center"/>
              <w:rPr>
                <w:rFonts w:ascii="仿宋" w:hAnsi="仿宋" w:cs="仿宋"/>
                <w:sz w:val="21"/>
              </w:rPr>
            </w:pPr>
            <w:r>
              <w:rPr>
                <w:rFonts w:ascii="仿宋" w:hAnsi="仿宋" w:cs="仿宋" w:hint="eastAsia"/>
                <w:sz w:val="21"/>
              </w:rPr>
              <w:t>V</w:t>
            </w:r>
          </w:p>
        </w:tc>
        <w:tc>
          <w:tcPr>
            <w:tcW w:w="746" w:type="pct"/>
          </w:tcPr>
          <w:p w14:paraId="31581EEA" w14:textId="77777777" w:rsidR="004D0B76" w:rsidRDefault="00097666">
            <w:pPr>
              <w:spacing w:line="480" w:lineRule="exact"/>
              <w:jc w:val="center"/>
              <w:rPr>
                <w:rFonts w:ascii="仿宋" w:hAnsi="仿宋" w:cs="仿宋"/>
                <w:sz w:val="21"/>
              </w:rPr>
            </w:pPr>
            <w:r>
              <w:rPr>
                <w:rFonts w:ascii="仿宋" w:hAnsi="仿宋" w:cs="仿宋" w:hint="eastAsia"/>
                <w:sz w:val="21"/>
              </w:rPr>
              <w:t>台账</w:t>
            </w:r>
          </w:p>
        </w:tc>
      </w:tr>
      <w:tr w:rsidR="004D0B76" w14:paraId="22AC6ED3" w14:textId="77777777">
        <w:tc>
          <w:tcPr>
            <w:tcW w:w="1208" w:type="pct"/>
            <w:vMerge/>
          </w:tcPr>
          <w:p w14:paraId="46DAA42D" w14:textId="77777777" w:rsidR="004D0B76" w:rsidRDefault="004D0B76">
            <w:pPr>
              <w:spacing w:line="360" w:lineRule="auto"/>
              <w:rPr>
                <w:rFonts w:ascii="仿宋" w:hAnsi="仿宋" w:cs="仿宋"/>
                <w:sz w:val="21"/>
              </w:rPr>
            </w:pPr>
          </w:p>
        </w:tc>
        <w:tc>
          <w:tcPr>
            <w:tcW w:w="735" w:type="pct"/>
          </w:tcPr>
          <w:p w14:paraId="4CD92E49" w14:textId="77777777" w:rsidR="004D0B76" w:rsidRDefault="00097666">
            <w:pPr>
              <w:spacing w:line="480" w:lineRule="exact"/>
              <w:jc w:val="center"/>
              <w:rPr>
                <w:rFonts w:ascii="仿宋" w:hAnsi="仿宋" w:cs="仿宋"/>
                <w:sz w:val="21"/>
              </w:rPr>
            </w:pPr>
            <w:r>
              <w:rPr>
                <w:rFonts w:ascii="仿宋" w:hAnsi="仿宋" w:cs="仿宋" w:hint="eastAsia"/>
                <w:sz w:val="21"/>
              </w:rPr>
              <w:t>额定电流</w:t>
            </w:r>
          </w:p>
        </w:tc>
        <w:tc>
          <w:tcPr>
            <w:tcW w:w="738" w:type="pct"/>
          </w:tcPr>
          <w:p w14:paraId="42D17B7D" w14:textId="77777777" w:rsidR="004D0B76" w:rsidRDefault="00097666">
            <w:pPr>
              <w:spacing w:line="480" w:lineRule="exact"/>
              <w:jc w:val="center"/>
              <w:rPr>
                <w:rFonts w:ascii="仿宋" w:hAnsi="仿宋" w:cs="仿宋"/>
                <w:sz w:val="21"/>
              </w:rPr>
            </w:pPr>
            <w:r>
              <w:rPr>
                <w:rFonts w:ascii="仿宋" w:hAnsi="仿宋" w:cs="仿宋" w:hint="eastAsia"/>
                <w:sz w:val="21"/>
              </w:rPr>
              <w:t>小数型</w:t>
            </w:r>
          </w:p>
        </w:tc>
        <w:tc>
          <w:tcPr>
            <w:tcW w:w="839" w:type="pct"/>
          </w:tcPr>
          <w:p w14:paraId="797B437F" w14:textId="77777777" w:rsidR="004D0B76" w:rsidRDefault="004D0B76">
            <w:pPr>
              <w:spacing w:line="480" w:lineRule="exact"/>
              <w:jc w:val="center"/>
              <w:rPr>
                <w:rFonts w:ascii="仿宋" w:hAnsi="仿宋" w:cs="仿宋"/>
                <w:sz w:val="21"/>
              </w:rPr>
            </w:pPr>
          </w:p>
        </w:tc>
        <w:tc>
          <w:tcPr>
            <w:tcW w:w="732" w:type="pct"/>
          </w:tcPr>
          <w:p w14:paraId="08D95E38" w14:textId="77777777" w:rsidR="004D0B76" w:rsidRDefault="00097666">
            <w:pPr>
              <w:spacing w:line="480" w:lineRule="exact"/>
              <w:jc w:val="center"/>
              <w:rPr>
                <w:rFonts w:ascii="仿宋" w:hAnsi="仿宋" w:cs="仿宋"/>
                <w:sz w:val="21"/>
              </w:rPr>
            </w:pPr>
            <w:r>
              <w:rPr>
                <w:rFonts w:ascii="仿宋" w:hAnsi="仿宋" w:cs="仿宋" w:hint="eastAsia"/>
                <w:sz w:val="21"/>
              </w:rPr>
              <w:t>A</w:t>
            </w:r>
          </w:p>
        </w:tc>
        <w:tc>
          <w:tcPr>
            <w:tcW w:w="746" w:type="pct"/>
          </w:tcPr>
          <w:p w14:paraId="16004038" w14:textId="77777777" w:rsidR="004D0B76" w:rsidRDefault="00097666">
            <w:pPr>
              <w:spacing w:line="480" w:lineRule="exact"/>
              <w:jc w:val="center"/>
              <w:rPr>
                <w:rFonts w:ascii="仿宋" w:hAnsi="仿宋" w:cs="仿宋"/>
                <w:sz w:val="21"/>
              </w:rPr>
            </w:pPr>
            <w:r>
              <w:rPr>
                <w:rFonts w:ascii="仿宋" w:hAnsi="仿宋" w:cs="仿宋" w:hint="eastAsia"/>
                <w:sz w:val="21"/>
              </w:rPr>
              <w:t>台账</w:t>
            </w:r>
          </w:p>
        </w:tc>
      </w:tr>
      <w:tr w:rsidR="004D0B76" w14:paraId="6FF98F06" w14:textId="77777777">
        <w:tc>
          <w:tcPr>
            <w:tcW w:w="1208" w:type="pct"/>
            <w:vMerge/>
          </w:tcPr>
          <w:p w14:paraId="4C245D42" w14:textId="77777777" w:rsidR="004D0B76" w:rsidRDefault="004D0B76">
            <w:pPr>
              <w:spacing w:line="360" w:lineRule="auto"/>
              <w:rPr>
                <w:rFonts w:ascii="仿宋" w:hAnsi="仿宋" w:cs="仿宋"/>
                <w:sz w:val="21"/>
              </w:rPr>
            </w:pPr>
          </w:p>
        </w:tc>
        <w:tc>
          <w:tcPr>
            <w:tcW w:w="735" w:type="pct"/>
          </w:tcPr>
          <w:p w14:paraId="2A1A8731" w14:textId="77777777" w:rsidR="004D0B76" w:rsidRDefault="00097666">
            <w:pPr>
              <w:spacing w:line="480" w:lineRule="exact"/>
              <w:jc w:val="center"/>
              <w:rPr>
                <w:rFonts w:ascii="仿宋" w:hAnsi="仿宋" w:cs="仿宋"/>
                <w:sz w:val="21"/>
              </w:rPr>
            </w:pPr>
            <w:r>
              <w:rPr>
                <w:rFonts w:ascii="仿宋" w:hAnsi="仿宋" w:cs="仿宋" w:hint="eastAsia"/>
                <w:sz w:val="21"/>
              </w:rPr>
              <w:t>额定转速</w:t>
            </w:r>
          </w:p>
        </w:tc>
        <w:tc>
          <w:tcPr>
            <w:tcW w:w="738" w:type="pct"/>
          </w:tcPr>
          <w:p w14:paraId="56C130F3" w14:textId="77777777" w:rsidR="004D0B76" w:rsidRDefault="00097666">
            <w:pPr>
              <w:spacing w:line="480" w:lineRule="exact"/>
              <w:jc w:val="center"/>
              <w:rPr>
                <w:rFonts w:ascii="仿宋" w:hAnsi="仿宋" w:cs="仿宋"/>
                <w:sz w:val="21"/>
              </w:rPr>
            </w:pPr>
            <w:r>
              <w:rPr>
                <w:rFonts w:ascii="仿宋" w:hAnsi="仿宋" w:cs="仿宋" w:hint="eastAsia"/>
                <w:sz w:val="21"/>
              </w:rPr>
              <w:t>小数型</w:t>
            </w:r>
          </w:p>
        </w:tc>
        <w:tc>
          <w:tcPr>
            <w:tcW w:w="839" w:type="pct"/>
          </w:tcPr>
          <w:p w14:paraId="4C7FC56D" w14:textId="77777777" w:rsidR="004D0B76" w:rsidRDefault="004D0B76">
            <w:pPr>
              <w:spacing w:line="480" w:lineRule="exact"/>
              <w:jc w:val="center"/>
              <w:rPr>
                <w:rFonts w:ascii="仿宋" w:hAnsi="仿宋" w:cs="仿宋"/>
                <w:sz w:val="21"/>
              </w:rPr>
            </w:pPr>
          </w:p>
        </w:tc>
        <w:tc>
          <w:tcPr>
            <w:tcW w:w="732" w:type="pct"/>
          </w:tcPr>
          <w:p w14:paraId="5CC5B6B2" w14:textId="77777777" w:rsidR="004D0B76" w:rsidRDefault="004D0B76">
            <w:pPr>
              <w:spacing w:line="480" w:lineRule="exact"/>
              <w:jc w:val="center"/>
              <w:rPr>
                <w:rFonts w:ascii="仿宋" w:hAnsi="仿宋" w:cs="仿宋"/>
                <w:sz w:val="21"/>
              </w:rPr>
            </w:pPr>
          </w:p>
        </w:tc>
        <w:tc>
          <w:tcPr>
            <w:tcW w:w="746" w:type="pct"/>
          </w:tcPr>
          <w:p w14:paraId="27FEAB2C" w14:textId="77777777" w:rsidR="004D0B76" w:rsidRDefault="00097666">
            <w:pPr>
              <w:spacing w:line="480" w:lineRule="exact"/>
              <w:jc w:val="center"/>
              <w:rPr>
                <w:rFonts w:ascii="仿宋" w:hAnsi="仿宋" w:cs="仿宋"/>
                <w:sz w:val="21"/>
              </w:rPr>
            </w:pPr>
            <w:r>
              <w:rPr>
                <w:rFonts w:ascii="仿宋" w:hAnsi="仿宋" w:cs="仿宋" w:hint="eastAsia"/>
                <w:sz w:val="21"/>
              </w:rPr>
              <w:t>台账</w:t>
            </w:r>
          </w:p>
        </w:tc>
      </w:tr>
      <w:tr w:rsidR="004D0B76" w14:paraId="3737C523" w14:textId="77777777">
        <w:tc>
          <w:tcPr>
            <w:tcW w:w="1208" w:type="pct"/>
            <w:vMerge/>
          </w:tcPr>
          <w:p w14:paraId="53F0C36D" w14:textId="77777777" w:rsidR="004D0B76" w:rsidRDefault="004D0B76">
            <w:pPr>
              <w:spacing w:line="360" w:lineRule="auto"/>
              <w:rPr>
                <w:rFonts w:ascii="仿宋" w:hAnsi="仿宋" w:cs="仿宋"/>
                <w:sz w:val="21"/>
              </w:rPr>
            </w:pPr>
          </w:p>
        </w:tc>
        <w:tc>
          <w:tcPr>
            <w:tcW w:w="735" w:type="pct"/>
          </w:tcPr>
          <w:p w14:paraId="56861C51" w14:textId="77777777" w:rsidR="004D0B76" w:rsidRDefault="00097666">
            <w:pPr>
              <w:spacing w:line="480" w:lineRule="exact"/>
              <w:jc w:val="center"/>
              <w:rPr>
                <w:rFonts w:ascii="仿宋" w:hAnsi="仿宋" w:cs="仿宋"/>
                <w:sz w:val="21"/>
              </w:rPr>
            </w:pPr>
            <w:r>
              <w:rPr>
                <w:rFonts w:ascii="仿宋" w:hAnsi="仿宋" w:cs="仿宋" w:hint="eastAsia"/>
                <w:sz w:val="21"/>
              </w:rPr>
              <w:t>额定频率</w:t>
            </w:r>
          </w:p>
        </w:tc>
        <w:tc>
          <w:tcPr>
            <w:tcW w:w="738" w:type="pct"/>
          </w:tcPr>
          <w:p w14:paraId="71F92298" w14:textId="77777777" w:rsidR="004D0B76" w:rsidRDefault="00097666">
            <w:pPr>
              <w:spacing w:line="480" w:lineRule="exact"/>
              <w:jc w:val="center"/>
              <w:rPr>
                <w:rFonts w:ascii="仿宋" w:hAnsi="仿宋" w:cs="仿宋"/>
                <w:sz w:val="21"/>
              </w:rPr>
            </w:pPr>
            <w:r>
              <w:rPr>
                <w:rFonts w:ascii="仿宋" w:hAnsi="仿宋" w:cs="仿宋" w:hint="eastAsia"/>
                <w:sz w:val="21"/>
              </w:rPr>
              <w:t>整数型</w:t>
            </w:r>
          </w:p>
        </w:tc>
        <w:tc>
          <w:tcPr>
            <w:tcW w:w="839" w:type="pct"/>
          </w:tcPr>
          <w:p w14:paraId="7DB112E2" w14:textId="77777777" w:rsidR="004D0B76" w:rsidRDefault="004D0B76">
            <w:pPr>
              <w:spacing w:line="480" w:lineRule="exact"/>
              <w:jc w:val="center"/>
              <w:rPr>
                <w:rFonts w:ascii="仿宋" w:hAnsi="仿宋" w:cs="仿宋"/>
                <w:sz w:val="21"/>
              </w:rPr>
            </w:pPr>
          </w:p>
        </w:tc>
        <w:tc>
          <w:tcPr>
            <w:tcW w:w="732" w:type="pct"/>
          </w:tcPr>
          <w:p w14:paraId="0D2E5713" w14:textId="77777777" w:rsidR="004D0B76" w:rsidRDefault="00097666">
            <w:pPr>
              <w:spacing w:line="480" w:lineRule="exact"/>
              <w:jc w:val="center"/>
              <w:rPr>
                <w:rFonts w:ascii="仿宋" w:hAnsi="仿宋" w:cs="仿宋"/>
                <w:sz w:val="21"/>
              </w:rPr>
            </w:pPr>
            <w:r>
              <w:rPr>
                <w:rFonts w:ascii="仿宋" w:hAnsi="仿宋" w:cs="仿宋" w:hint="eastAsia"/>
                <w:sz w:val="21"/>
              </w:rPr>
              <w:t>Hz</w:t>
            </w:r>
          </w:p>
        </w:tc>
        <w:tc>
          <w:tcPr>
            <w:tcW w:w="746" w:type="pct"/>
          </w:tcPr>
          <w:p w14:paraId="45CF27D4" w14:textId="77777777" w:rsidR="004D0B76" w:rsidRDefault="00097666">
            <w:pPr>
              <w:spacing w:line="480" w:lineRule="exact"/>
              <w:jc w:val="center"/>
              <w:rPr>
                <w:rFonts w:ascii="仿宋" w:hAnsi="仿宋" w:cs="仿宋"/>
                <w:sz w:val="21"/>
              </w:rPr>
            </w:pPr>
            <w:r>
              <w:rPr>
                <w:rFonts w:ascii="仿宋" w:hAnsi="仿宋" w:cs="仿宋" w:hint="eastAsia"/>
                <w:sz w:val="21"/>
              </w:rPr>
              <w:t>自定义</w:t>
            </w:r>
          </w:p>
        </w:tc>
      </w:tr>
      <w:tr w:rsidR="004D0B76" w14:paraId="2DB471F4" w14:textId="77777777">
        <w:tc>
          <w:tcPr>
            <w:tcW w:w="1208" w:type="pct"/>
            <w:vMerge/>
          </w:tcPr>
          <w:p w14:paraId="71929060" w14:textId="77777777" w:rsidR="004D0B76" w:rsidRDefault="004D0B76">
            <w:pPr>
              <w:spacing w:line="360" w:lineRule="auto"/>
              <w:rPr>
                <w:rFonts w:ascii="仿宋" w:hAnsi="仿宋" w:cs="仿宋"/>
                <w:sz w:val="21"/>
              </w:rPr>
            </w:pPr>
          </w:p>
        </w:tc>
        <w:tc>
          <w:tcPr>
            <w:tcW w:w="735" w:type="pct"/>
          </w:tcPr>
          <w:p w14:paraId="1EB9A9B7" w14:textId="77777777" w:rsidR="004D0B76" w:rsidRDefault="00097666">
            <w:pPr>
              <w:spacing w:line="480" w:lineRule="exact"/>
              <w:jc w:val="center"/>
              <w:rPr>
                <w:rFonts w:ascii="仿宋" w:hAnsi="仿宋" w:cs="仿宋"/>
                <w:sz w:val="21"/>
              </w:rPr>
            </w:pPr>
            <w:r>
              <w:rPr>
                <w:rFonts w:ascii="仿宋" w:hAnsi="仿宋" w:cs="仿宋" w:hint="eastAsia"/>
                <w:sz w:val="21"/>
              </w:rPr>
              <w:t>SN</w:t>
            </w:r>
          </w:p>
        </w:tc>
        <w:tc>
          <w:tcPr>
            <w:tcW w:w="738" w:type="pct"/>
          </w:tcPr>
          <w:p w14:paraId="53B08841" w14:textId="77777777" w:rsidR="004D0B76" w:rsidRDefault="00097666">
            <w:pPr>
              <w:spacing w:line="480" w:lineRule="exact"/>
              <w:jc w:val="center"/>
              <w:rPr>
                <w:rFonts w:ascii="仿宋" w:hAnsi="仿宋" w:cs="仿宋"/>
                <w:sz w:val="21"/>
              </w:rPr>
            </w:pPr>
            <w:r>
              <w:rPr>
                <w:rFonts w:ascii="仿宋" w:hAnsi="仿宋" w:cs="仿宋" w:hint="eastAsia"/>
                <w:sz w:val="21"/>
              </w:rPr>
              <w:t>字符型</w:t>
            </w:r>
          </w:p>
        </w:tc>
        <w:tc>
          <w:tcPr>
            <w:tcW w:w="839" w:type="pct"/>
          </w:tcPr>
          <w:p w14:paraId="3667F6FC" w14:textId="77777777" w:rsidR="004D0B76" w:rsidRDefault="004D0B76">
            <w:pPr>
              <w:spacing w:line="480" w:lineRule="exact"/>
              <w:jc w:val="center"/>
              <w:rPr>
                <w:rFonts w:ascii="仿宋" w:hAnsi="仿宋" w:cs="仿宋"/>
                <w:sz w:val="21"/>
              </w:rPr>
            </w:pPr>
          </w:p>
        </w:tc>
        <w:tc>
          <w:tcPr>
            <w:tcW w:w="732" w:type="pct"/>
          </w:tcPr>
          <w:p w14:paraId="4D7B056D" w14:textId="77777777" w:rsidR="004D0B76" w:rsidRDefault="004D0B76">
            <w:pPr>
              <w:spacing w:line="480" w:lineRule="exact"/>
              <w:jc w:val="center"/>
              <w:rPr>
                <w:rFonts w:ascii="仿宋" w:hAnsi="仿宋" w:cs="仿宋"/>
                <w:sz w:val="21"/>
              </w:rPr>
            </w:pPr>
          </w:p>
        </w:tc>
        <w:tc>
          <w:tcPr>
            <w:tcW w:w="746" w:type="pct"/>
          </w:tcPr>
          <w:p w14:paraId="038C0550" w14:textId="77777777" w:rsidR="004D0B76" w:rsidRDefault="00097666">
            <w:pPr>
              <w:spacing w:line="480" w:lineRule="exact"/>
              <w:jc w:val="center"/>
              <w:rPr>
                <w:rFonts w:ascii="仿宋" w:hAnsi="仿宋" w:cs="仿宋"/>
                <w:sz w:val="21"/>
              </w:rPr>
            </w:pPr>
            <w:r>
              <w:rPr>
                <w:rFonts w:ascii="仿宋" w:hAnsi="仿宋" w:cs="仿宋" w:hint="eastAsia"/>
                <w:sz w:val="21"/>
              </w:rPr>
              <w:t>自定义</w:t>
            </w:r>
          </w:p>
        </w:tc>
      </w:tr>
      <w:tr w:rsidR="004D0B76" w14:paraId="369CBB3E" w14:textId="77777777">
        <w:tc>
          <w:tcPr>
            <w:tcW w:w="1208" w:type="pct"/>
            <w:vMerge w:val="restart"/>
          </w:tcPr>
          <w:p w14:paraId="7E8477B3" w14:textId="77777777" w:rsidR="004D0B76" w:rsidRDefault="00097666">
            <w:pPr>
              <w:spacing w:line="360" w:lineRule="auto"/>
              <w:jc w:val="both"/>
              <w:rPr>
                <w:rFonts w:ascii="仿宋" w:hAnsi="仿宋" w:cs="仿宋"/>
                <w:sz w:val="21"/>
              </w:rPr>
            </w:pPr>
            <w:r>
              <w:rPr>
                <w:rFonts w:ascii="仿宋" w:hAnsi="仿宋" w:cs="仿宋" w:hint="eastAsia"/>
                <w:sz w:val="21"/>
              </w:rPr>
              <w:t>模型属性</w:t>
            </w:r>
          </w:p>
        </w:tc>
        <w:tc>
          <w:tcPr>
            <w:tcW w:w="735" w:type="pct"/>
            <w:shd w:val="clear" w:color="auto" w:fill="C4BC96" w:themeFill="background2" w:themeFillShade="BF"/>
          </w:tcPr>
          <w:p w14:paraId="3AF11AF8" w14:textId="77777777" w:rsidR="004D0B76" w:rsidRDefault="00097666">
            <w:pPr>
              <w:spacing w:line="480" w:lineRule="exact"/>
              <w:jc w:val="center"/>
              <w:rPr>
                <w:rFonts w:ascii="仿宋" w:hAnsi="仿宋" w:cs="仿宋"/>
                <w:sz w:val="21"/>
              </w:rPr>
            </w:pPr>
            <w:r>
              <w:rPr>
                <w:rFonts w:ascii="仿宋" w:hAnsi="仿宋" w:cs="仿宋" w:hint="eastAsia"/>
                <w:sz w:val="21"/>
              </w:rPr>
              <w:t>标识</w:t>
            </w:r>
          </w:p>
        </w:tc>
        <w:tc>
          <w:tcPr>
            <w:tcW w:w="738" w:type="pct"/>
            <w:shd w:val="clear" w:color="auto" w:fill="C4BC96" w:themeFill="background2" w:themeFillShade="BF"/>
          </w:tcPr>
          <w:p w14:paraId="4EA46932" w14:textId="77777777" w:rsidR="004D0B76" w:rsidRDefault="00097666">
            <w:pPr>
              <w:spacing w:line="480" w:lineRule="exact"/>
              <w:jc w:val="center"/>
              <w:rPr>
                <w:rFonts w:ascii="仿宋" w:hAnsi="仿宋" w:cs="仿宋"/>
                <w:sz w:val="21"/>
              </w:rPr>
            </w:pPr>
            <w:r>
              <w:rPr>
                <w:rFonts w:ascii="仿宋" w:hAnsi="仿宋" w:cs="仿宋" w:hint="eastAsia"/>
                <w:sz w:val="21"/>
              </w:rPr>
              <w:t>名称</w:t>
            </w:r>
          </w:p>
        </w:tc>
        <w:tc>
          <w:tcPr>
            <w:tcW w:w="839" w:type="pct"/>
            <w:shd w:val="clear" w:color="auto" w:fill="C4BC96" w:themeFill="background2" w:themeFillShade="BF"/>
          </w:tcPr>
          <w:p w14:paraId="1464797C" w14:textId="77777777" w:rsidR="004D0B76" w:rsidRDefault="00097666">
            <w:pPr>
              <w:spacing w:line="480" w:lineRule="exact"/>
              <w:jc w:val="center"/>
              <w:rPr>
                <w:rFonts w:ascii="仿宋" w:hAnsi="仿宋" w:cs="仿宋"/>
                <w:sz w:val="21"/>
              </w:rPr>
            </w:pPr>
            <w:r>
              <w:rPr>
                <w:rFonts w:ascii="仿宋" w:hAnsi="仿宋" w:cs="仿宋" w:hint="eastAsia"/>
                <w:sz w:val="21"/>
              </w:rPr>
              <w:t>属性类型</w:t>
            </w:r>
          </w:p>
        </w:tc>
        <w:tc>
          <w:tcPr>
            <w:tcW w:w="732" w:type="pct"/>
            <w:shd w:val="clear" w:color="auto" w:fill="C4BC96" w:themeFill="background2" w:themeFillShade="BF"/>
          </w:tcPr>
          <w:p w14:paraId="6D95471C" w14:textId="77777777" w:rsidR="004D0B76" w:rsidRDefault="00097666">
            <w:pPr>
              <w:spacing w:line="480" w:lineRule="exact"/>
              <w:jc w:val="center"/>
              <w:rPr>
                <w:rFonts w:ascii="仿宋" w:hAnsi="仿宋" w:cs="仿宋"/>
                <w:sz w:val="21"/>
              </w:rPr>
            </w:pPr>
            <w:r>
              <w:rPr>
                <w:rFonts w:ascii="仿宋" w:hAnsi="仿宋" w:cs="仿宋" w:hint="eastAsia"/>
                <w:sz w:val="21"/>
              </w:rPr>
              <w:t>访问权限</w:t>
            </w:r>
          </w:p>
        </w:tc>
        <w:tc>
          <w:tcPr>
            <w:tcW w:w="746" w:type="pct"/>
            <w:shd w:val="clear" w:color="auto" w:fill="C4BC96" w:themeFill="background2" w:themeFillShade="BF"/>
          </w:tcPr>
          <w:p w14:paraId="12D5FECD" w14:textId="77777777" w:rsidR="004D0B76" w:rsidRDefault="00097666">
            <w:pPr>
              <w:spacing w:line="480" w:lineRule="exact"/>
              <w:jc w:val="center"/>
              <w:rPr>
                <w:rFonts w:ascii="仿宋" w:hAnsi="仿宋" w:cs="仿宋"/>
                <w:sz w:val="21"/>
              </w:rPr>
            </w:pPr>
            <w:r>
              <w:rPr>
                <w:rFonts w:ascii="仿宋" w:hAnsi="仿宋" w:cs="仿宋" w:hint="eastAsia"/>
                <w:sz w:val="21"/>
              </w:rPr>
              <w:t>数据类型</w:t>
            </w:r>
          </w:p>
        </w:tc>
      </w:tr>
      <w:tr w:rsidR="004D0B76" w14:paraId="5E15CF90" w14:textId="77777777">
        <w:trPr>
          <w:trHeight w:val="550"/>
        </w:trPr>
        <w:tc>
          <w:tcPr>
            <w:tcW w:w="1208" w:type="pct"/>
            <w:vMerge/>
          </w:tcPr>
          <w:p w14:paraId="35C7F8EA" w14:textId="77777777" w:rsidR="004D0B76" w:rsidRDefault="004D0B76">
            <w:pPr>
              <w:spacing w:line="360" w:lineRule="auto"/>
              <w:rPr>
                <w:rFonts w:ascii="仿宋" w:hAnsi="仿宋" w:cs="仿宋"/>
                <w:sz w:val="21"/>
              </w:rPr>
            </w:pPr>
          </w:p>
        </w:tc>
        <w:tc>
          <w:tcPr>
            <w:tcW w:w="735" w:type="pct"/>
          </w:tcPr>
          <w:p w14:paraId="53A4F61C" w14:textId="77777777" w:rsidR="004D0B76" w:rsidRDefault="00097666">
            <w:pPr>
              <w:spacing w:line="480" w:lineRule="exact"/>
              <w:jc w:val="center"/>
              <w:rPr>
                <w:rFonts w:ascii="仿宋" w:hAnsi="仿宋" w:cs="仿宋"/>
                <w:sz w:val="21"/>
              </w:rPr>
            </w:pPr>
            <w:r>
              <w:rPr>
                <w:rFonts w:ascii="仿宋" w:hAnsi="仿宋" w:cs="仿宋" w:hint="eastAsia"/>
                <w:sz w:val="21"/>
              </w:rPr>
              <w:t>T1</w:t>
            </w:r>
          </w:p>
        </w:tc>
        <w:tc>
          <w:tcPr>
            <w:tcW w:w="738" w:type="pct"/>
          </w:tcPr>
          <w:p w14:paraId="7A82667C" w14:textId="77777777" w:rsidR="004D0B76" w:rsidRDefault="00097666">
            <w:pPr>
              <w:spacing w:line="480" w:lineRule="exact"/>
              <w:jc w:val="center"/>
              <w:rPr>
                <w:rFonts w:ascii="仿宋" w:hAnsi="仿宋" w:cs="仿宋"/>
                <w:sz w:val="21"/>
              </w:rPr>
            </w:pPr>
            <w:r>
              <w:rPr>
                <w:rFonts w:ascii="仿宋" w:hAnsi="仿宋" w:cs="仿宋" w:hint="eastAsia"/>
                <w:sz w:val="21"/>
              </w:rPr>
              <w:t>温度</w:t>
            </w:r>
          </w:p>
        </w:tc>
        <w:tc>
          <w:tcPr>
            <w:tcW w:w="839" w:type="pct"/>
          </w:tcPr>
          <w:p w14:paraId="77A2ACD6" w14:textId="77777777" w:rsidR="004D0B76" w:rsidRDefault="00097666">
            <w:pPr>
              <w:jc w:val="center"/>
              <w:textAlignment w:val="bottom"/>
              <w:rPr>
                <w:rFonts w:ascii="仿宋" w:hAnsi="仿宋" w:cs="仿宋"/>
                <w:sz w:val="21"/>
              </w:rPr>
            </w:pPr>
            <w:r>
              <w:rPr>
                <w:rFonts w:ascii="仿宋" w:hAnsi="仿宋" w:cs="仿宋" w:hint="eastAsia"/>
                <w:sz w:val="21"/>
              </w:rPr>
              <w:t>测点</w:t>
            </w:r>
          </w:p>
        </w:tc>
        <w:tc>
          <w:tcPr>
            <w:tcW w:w="732" w:type="pct"/>
          </w:tcPr>
          <w:p w14:paraId="36CD8F72" w14:textId="77777777" w:rsidR="004D0B76" w:rsidRDefault="00097666">
            <w:pPr>
              <w:jc w:val="center"/>
              <w:textAlignment w:val="bottom"/>
              <w:rPr>
                <w:rFonts w:ascii="仿宋" w:hAnsi="仿宋" w:cs="仿宋"/>
                <w:sz w:val="21"/>
              </w:rPr>
            </w:pPr>
            <w:r>
              <w:rPr>
                <w:rFonts w:ascii="仿宋" w:hAnsi="仿宋" w:cs="仿宋" w:hint="eastAsia"/>
                <w:sz w:val="21"/>
              </w:rPr>
              <w:t>只读</w:t>
            </w:r>
          </w:p>
        </w:tc>
        <w:tc>
          <w:tcPr>
            <w:tcW w:w="746" w:type="pct"/>
          </w:tcPr>
          <w:p w14:paraId="0704CC14" w14:textId="77777777" w:rsidR="004D0B76" w:rsidRDefault="00097666">
            <w:pPr>
              <w:jc w:val="center"/>
              <w:textAlignment w:val="bottom"/>
              <w:rPr>
                <w:rFonts w:ascii="仿宋" w:hAnsi="仿宋" w:cs="仿宋"/>
                <w:sz w:val="21"/>
              </w:rPr>
            </w:pPr>
            <w:r>
              <w:rPr>
                <w:rFonts w:ascii="仿宋" w:hAnsi="仿宋" w:cs="仿宋" w:hint="eastAsia"/>
                <w:sz w:val="21"/>
              </w:rPr>
              <w:t>小数型</w:t>
            </w:r>
          </w:p>
        </w:tc>
      </w:tr>
      <w:tr w:rsidR="004D0B76" w14:paraId="726BB153" w14:textId="77777777">
        <w:tc>
          <w:tcPr>
            <w:tcW w:w="1208" w:type="pct"/>
            <w:vMerge/>
          </w:tcPr>
          <w:p w14:paraId="05C8BF47" w14:textId="77777777" w:rsidR="004D0B76" w:rsidRDefault="004D0B76">
            <w:pPr>
              <w:spacing w:line="360" w:lineRule="auto"/>
              <w:rPr>
                <w:rFonts w:ascii="仿宋" w:hAnsi="仿宋" w:cs="仿宋"/>
                <w:sz w:val="21"/>
              </w:rPr>
            </w:pPr>
          </w:p>
        </w:tc>
        <w:tc>
          <w:tcPr>
            <w:tcW w:w="735" w:type="pct"/>
          </w:tcPr>
          <w:p w14:paraId="015EB2DB" w14:textId="77777777" w:rsidR="004D0B76" w:rsidRDefault="00097666">
            <w:pPr>
              <w:spacing w:line="480" w:lineRule="exact"/>
              <w:jc w:val="center"/>
              <w:rPr>
                <w:rFonts w:ascii="仿宋" w:hAnsi="仿宋" w:cs="仿宋"/>
                <w:sz w:val="21"/>
              </w:rPr>
            </w:pPr>
            <w:r>
              <w:rPr>
                <w:rFonts w:ascii="仿宋" w:hAnsi="仿宋" w:cs="仿宋" w:hint="eastAsia"/>
                <w:sz w:val="21"/>
              </w:rPr>
              <w:t>T2</w:t>
            </w:r>
          </w:p>
        </w:tc>
        <w:tc>
          <w:tcPr>
            <w:tcW w:w="738" w:type="pct"/>
          </w:tcPr>
          <w:p w14:paraId="2900278B" w14:textId="77777777" w:rsidR="004D0B76" w:rsidRDefault="00097666">
            <w:pPr>
              <w:spacing w:line="480" w:lineRule="exact"/>
              <w:jc w:val="center"/>
              <w:rPr>
                <w:rFonts w:ascii="仿宋" w:hAnsi="仿宋" w:cs="仿宋"/>
                <w:sz w:val="21"/>
              </w:rPr>
            </w:pPr>
            <w:r>
              <w:rPr>
                <w:rFonts w:ascii="仿宋" w:hAnsi="仿宋" w:cs="仿宋" w:hint="eastAsia"/>
                <w:sz w:val="21"/>
              </w:rPr>
              <w:t>压力</w:t>
            </w:r>
          </w:p>
        </w:tc>
        <w:tc>
          <w:tcPr>
            <w:tcW w:w="839" w:type="pct"/>
          </w:tcPr>
          <w:p w14:paraId="05F9CAE1" w14:textId="77777777" w:rsidR="004D0B76" w:rsidRDefault="00097666">
            <w:pPr>
              <w:jc w:val="center"/>
              <w:textAlignment w:val="bottom"/>
              <w:rPr>
                <w:rFonts w:ascii="仿宋" w:hAnsi="仿宋" w:cs="仿宋"/>
                <w:sz w:val="21"/>
              </w:rPr>
            </w:pPr>
            <w:r>
              <w:rPr>
                <w:rFonts w:ascii="仿宋" w:hAnsi="仿宋" w:cs="仿宋" w:hint="eastAsia"/>
                <w:sz w:val="21"/>
              </w:rPr>
              <w:t>测点</w:t>
            </w:r>
          </w:p>
        </w:tc>
        <w:tc>
          <w:tcPr>
            <w:tcW w:w="732" w:type="pct"/>
          </w:tcPr>
          <w:p w14:paraId="5AE8CE60" w14:textId="77777777" w:rsidR="004D0B76" w:rsidRDefault="00097666">
            <w:pPr>
              <w:jc w:val="center"/>
              <w:textAlignment w:val="bottom"/>
              <w:rPr>
                <w:rFonts w:ascii="仿宋" w:hAnsi="仿宋" w:cs="仿宋"/>
                <w:sz w:val="21"/>
              </w:rPr>
            </w:pPr>
            <w:r>
              <w:rPr>
                <w:rFonts w:ascii="仿宋" w:hAnsi="仿宋" w:cs="仿宋" w:hint="eastAsia"/>
                <w:sz w:val="21"/>
              </w:rPr>
              <w:t>只读</w:t>
            </w:r>
          </w:p>
        </w:tc>
        <w:tc>
          <w:tcPr>
            <w:tcW w:w="746" w:type="pct"/>
          </w:tcPr>
          <w:p w14:paraId="304216A6" w14:textId="77777777" w:rsidR="004D0B76" w:rsidRDefault="00097666">
            <w:pPr>
              <w:jc w:val="center"/>
              <w:textAlignment w:val="bottom"/>
              <w:rPr>
                <w:rFonts w:ascii="仿宋" w:hAnsi="仿宋" w:cs="仿宋"/>
                <w:sz w:val="21"/>
              </w:rPr>
            </w:pPr>
            <w:r>
              <w:rPr>
                <w:rFonts w:ascii="仿宋" w:hAnsi="仿宋" w:cs="仿宋" w:hint="eastAsia"/>
                <w:sz w:val="21"/>
              </w:rPr>
              <w:t>小数型</w:t>
            </w:r>
          </w:p>
        </w:tc>
      </w:tr>
      <w:tr w:rsidR="004D0B76" w14:paraId="13ED7E59" w14:textId="77777777">
        <w:tc>
          <w:tcPr>
            <w:tcW w:w="1208" w:type="pct"/>
            <w:vMerge/>
          </w:tcPr>
          <w:p w14:paraId="287EA0E2" w14:textId="77777777" w:rsidR="004D0B76" w:rsidRDefault="004D0B76">
            <w:pPr>
              <w:spacing w:line="360" w:lineRule="auto"/>
              <w:rPr>
                <w:rFonts w:ascii="仿宋" w:hAnsi="仿宋" w:cs="仿宋"/>
                <w:sz w:val="21"/>
              </w:rPr>
            </w:pPr>
          </w:p>
        </w:tc>
        <w:tc>
          <w:tcPr>
            <w:tcW w:w="735" w:type="pct"/>
          </w:tcPr>
          <w:p w14:paraId="1CEECEF4" w14:textId="77777777" w:rsidR="004D0B76" w:rsidRDefault="00097666">
            <w:pPr>
              <w:spacing w:line="480" w:lineRule="exact"/>
              <w:jc w:val="center"/>
              <w:rPr>
                <w:rFonts w:ascii="仿宋" w:hAnsi="仿宋" w:cs="仿宋"/>
                <w:sz w:val="21"/>
              </w:rPr>
            </w:pPr>
            <w:r>
              <w:rPr>
                <w:rFonts w:ascii="仿宋" w:hAnsi="仿宋" w:cs="仿宋" w:hint="eastAsia"/>
                <w:sz w:val="21"/>
              </w:rPr>
              <w:t>T3</w:t>
            </w:r>
          </w:p>
        </w:tc>
        <w:tc>
          <w:tcPr>
            <w:tcW w:w="738" w:type="pct"/>
          </w:tcPr>
          <w:p w14:paraId="108619BF" w14:textId="77777777" w:rsidR="004D0B76" w:rsidRDefault="00097666">
            <w:pPr>
              <w:spacing w:line="480" w:lineRule="exact"/>
              <w:jc w:val="center"/>
              <w:rPr>
                <w:rFonts w:ascii="仿宋" w:hAnsi="仿宋" w:cs="仿宋"/>
                <w:sz w:val="21"/>
              </w:rPr>
            </w:pPr>
            <w:r>
              <w:rPr>
                <w:rFonts w:ascii="仿宋" w:hAnsi="仿宋" w:cs="仿宋" w:hint="eastAsia"/>
                <w:sz w:val="21"/>
              </w:rPr>
              <w:t>流量</w:t>
            </w:r>
          </w:p>
        </w:tc>
        <w:tc>
          <w:tcPr>
            <w:tcW w:w="839" w:type="pct"/>
          </w:tcPr>
          <w:p w14:paraId="03966339" w14:textId="77777777" w:rsidR="004D0B76" w:rsidRDefault="00097666">
            <w:pPr>
              <w:jc w:val="center"/>
              <w:textAlignment w:val="bottom"/>
              <w:rPr>
                <w:rFonts w:ascii="仿宋" w:hAnsi="仿宋" w:cs="仿宋"/>
                <w:sz w:val="21"/>
              </w:rPr>
            </w:pPr>
            <w:r>
              <w:rPr>
                <w:rFonts w:ascii="仿宋" w:hAnsi="仿宋" w:cs="仿宋" w:hint="eastAsia"/>
                <w:sz w:val="21"/>
              </w:rPr>
              <w:t>测点</w:t>
            </w:r>
          </w:p>
        </w:tc>
        <w:tc>
          <w:tcPr>
            <w:tcW w:w="732" w:type="pct"/>
          </w:tcPr>
          <w:p w14:paraId="3B6922FA" w14:textId="77777777" w:rsidR="004D0B76" w:rsidRDefault="00097666">
            <w:pPr>
              <w:jc w:val="center"/>
              <w:textAlignment w:val="bottom"/>
              <w:rPr>
                <w:rFonts w:ascii="仿宋" w:hAnsi="仿宋" w:cs="仿宋"/>
                <w:sz w:val="21"/>
              </w:rPr>
            </w:pPr>
            <w:r>
              <w:rPr>
                <w:rFonts w:ascii="仿宋" w:hAnsi="仿宋" w:cs="仿宋" w:hint="eastAsia"/>
                <w:sz w:val="21"/>
              </w:rPr>
              <w:t>只读</w:t>
            </w:r>
          </w:p>
        </w:tc>
        <w:tc>
          <w:tcPr>
            <w:tcW w:w="746" w:type="pct"/>
          </w:tcPr>
          <w:p w14:paraId="4B6F9D2C" w14:textId="77777777" w:rsidR="004D0B76" w:rsidRDefault="00097666">
            <w:pPr>
              <w:jc w:val="center"/>
              <w:textAlignment w:val="bottom"/>
              <w:rPr>
                <w:rFonts w:ascii="仿宋" w:hAnsi="仿宋" w:cs="仿宋"/>
                <w:sz w:val="21"/>
              </w:rPr>
            </w:pPr>
            <w:r>
              <w:rPr>
                <w:rFonts w:ascii="仿宋" w:hAnsi="仿宋" w:cs="仿宋" w:hint="eastAsia"/>
                <w:sz w:val="21"/>
              </w:rPr>
              <w:t>小数型</w:t>
            </w:r>
          </w:p>
        </w:tc>
      </w:tr>
      <w:tr w:rsidR="004D0B76" w14:paraId="1E3FF0E2" w14:textId="77777777">
        <w:tc>
          <w:tcPr>
            <w:tcW w:w="1208" w:type="pct"/>
            <w:vMerge/>
          </w:tcPr>
          <w:p w14:paraId="1914DC40" w14:textId="77777777" w:rsidR="004D0B76" w:rsidRDefault="004D0B76">
            <w:pPr>
              <w:spacing w:line="360" w:lineRule="auto"/>
              <w:rPr>
                <w:rFonts w:ascii="仿宋" w:hAnsi="仿宋" w:cs="仿宋"/>
                <w:sz w:val="21"/>
              </w:rPr>
            </w:pPr>
          </w:p>
        </w:tc>
        <w:tc>
          <w:tcPr>
            <w:tcW w:w="735" w:type="pct"/>
          </w:tcPr>
          <w:p w14:paraId="50523467" w14:textId="77777777" w:rsidR="004D0B76" w:rsidRDefault="00097666">
            <w:pPr>
              <w:spacing w:line="480" w:lineRule="exact"/>
              <w:jc w:val="center"/>
              <w:rPr>
                <w:rFonts w:ascii="仿宋" w:hAnsi="仿宋" w:cs="仿宋"/>
                <w:sz w:val="21"/>
              </w:rPr>
            </w:pPr>
            <w:r>
              <w:rPr>
                <w:rFonts w:ascii="仿宋" w:hAnsi="仿宋" w:cs="仿宋" w:hint="eastAsia"/>
                <w:sz w:val="21"/>
              </w:rPr>
              <w:t>T4</w:t>
            </w:r>
          </w:p>
        </w:tc>
        <w:tc>
          <w:tcPr>
            <w:tcW w:w="738" w:type="pct"/>
          </w:tcPr>
          <w:p w14:paraId="7CB1333F" w14:textId="77777777" w:rsidR="004D0B76" w:rsidRDefault="00097666">
            <w:pPr>
              <w:spacing w:line="480" w:lineRule="exact"/>
              <w:jc w:val="center"/>
              <w:rPr>
                <w:rFonts w:ascii="仿宋" w:hAnsi="仿宋" w:cs="仿宋"/>
                <w:sz w:val="21"/>
              </w:rPr>
            </w:pPr>
            <w:r>
              <w:rPr>
                <w:rFonts w:ascii="仿宋" w:hAnsi="仿宋" w:cs="仿宋" w:hint="eastAsia"/>
                <w:sz w:val="21"/>
              </w:rPr>
              <w:t>水质</w:t>
            </w:r>
          </w:p>
        </w:tc>
        <w:tc>
          <w:tcPr>
            <w:tcW w:w="839" w:type="pct"/>
          </w:tcPr>
          <w:p w14:paraId="3508044E" w14:textId="77777777" w:rsidR="004D0B76" w:rsidRDefault="00097666">
            <w:pPr>
              <w:jc w:val="center"/>
              <w:textAlignment w:val="bottom"/>
              <w:rPr>
                <w:rFonts w:ascii="仿宋" w:hAnsi="仿宋" w:cs="仿宋"/>
                <w:sz w:val="21"/>
              </w:rPr>
            </w:pPr>
            <w:r>
              <w:rPr>
                <w:rFonts w:ascii="仿宋" w:hAnsi="仿宋" w:cs="仿宋" w:hint="eastAsia"/>
                <w:sz w:val="21"/>
              </w:rPr>
              <w:t>测点</w:t>
            </w:r>
          </w:p>
        </w:tc>
        <w:tc>
          <w:tcPr>
            <w:tcW w:w="732" w:type="pct"/>
          </w:tcPr>
          <w:p w14:paraId="0F99E71A" w14:textId="77777777" w:rsidR="004D0B76" w:rsidRDefault="00097666">
            <w:pPr>
              <w:jc w:val="center"/>
              <w:textAlignment w:val="bottom"/>
              <w:rPr>
                <w:rFonts w:ascii="仿宋" w:hAnsi="仿宋" w:cs="仿宋"/>
                <w:sz w:val="21"/>
              </w:rPr>
            </w:pPr>
            <w:r>
              <w:rPr>
                <w:rFonts w:ascii="仿宋" w:hAnsi="仿宋" w:cs="仿宋" w:hint="eastAsia"/>
                <w:sz w:val="21"/>
              </w:rPr>
              <w:t>只读</w:t>
            </w:r>
          </w:p>
        </w:tc>
        <w:tc>
          <w:tcPr>
            <w:tcW w:w="746" w:type="pct"/>
          </w:tcPr>
          <w:p w14:paraId="1E437DDB" w14:textId="77777777" w:rsidR="004D0B76" w:rsidRDefault="00097666">
            <w:pPr>
              <w:jc w:val="center"/>
              <w:textAlignment w:val="bottom"/>
              <w:rPr>
                <w:rFonts w:ascii="仿宋" w:hAnsi="仿宋" w:cs="仿宋"/>
                <w:sz w:val="21"/>
              </w:rPr>
            </w:pPr>
            <w:r>
              <w:rPr>
                <w:rFonts w:ascii="仿宋" w:hAnsi="仿宋" w:cs="仿宋" w:hint="eastAsia"/>
                <w:sz w:val="21"/>
              </w:rPr>
              <w:t>小数型</w:t>
            </w:r>
          </w:p>
        </w:tc>
      </w:tr>
      <w:tr w:rsidR="004D0B76" w14:paraId="1E563085" w14:textId="77777777">
        <w:tc>
          <w:tcPr>
            <w:tcW w:w="1208" w:type="pct"/>
            <w:vMerge/>
          </w:tcPr>
          <w:p w14:paraId="1608DC08" w14:textId="77777777" w:rsidR="004D0B76" w:rsidRDefault="004D0B76">
            <w:pPr>
              <w:spacing w:line="360" w:lineRule="auto"/>
              <w:rPr>
                <w:rFonts w:ascii="仿宋" w:hAnsi="仿宋" w:cs="仿宋"/>
                <w:sz w:val="21"/>
              </w:rPr>
            </w:pPr>
          </w:p>
        </w:tc>
        <w:tc>
          <w:tcPr>
            <w:tcW w:w="735" w:type="pct"/>
          </w:tcPr>
          <w:p w14:paraId="6CEDCEC8" w14:textId="77777777" w:rsidR="004D0B76" w:rsidRDefault="00097666">
            <w:pPr>
              <w:spacing w:line="480" w:lineRule="exact"/>
              <w:jc w:val="center"/>
              <w:rPr>
                <w:rFonts w:ascii="仿宋" w:hAnsi="仿宋" w:cs="仿宋"/>
                <w:sz w:val="21"/>
              </w:rPr>
            </w:pPr>
            <w:r>
              <w:rPr>
                <w:rFonts w:ascii="仿宋" w:hAnsi="仿宋" w:cs="仿宋" w:hint="eastAsia"/>
                <w:sz w:val="21"/>
              </w:rPr>
              <w:t>T5</w:t>
            </w:r>
          </w:p>
        </w:tc>
        <w:tc>
          <w:tcPr>
            <w:tcW w:w="738" w:type="pct"/>
          </w:tcPr>
          <w:p w14:paraId="7A22D17A" w14:textId="77777777" w:rsidR="004D0B76" w:rsidRDefault="00097666">
            <w:pPr>
              <w:spacing w:line="480" w:lineRule="exact"/>
              <w:jc w:val="center"/>
              <w:rPr>
                <w:rFonts w:ascii="仿宋" w:hAnsi="仿宋" w:cs="仿宋"/>
                <w:sz w:val="21"/>
              </w:rPr>
            </w:pPr>
            <w:r>
              <w:rPr>
                <w:rFonts w:ascii="仿宋" w:hAnsi="仿宋" w:cs="仿宋" w:hint="eastAsia"/>
                <w:sz w:val="21"/>
              </w:rPr>
              <w:t>PH</w:t>
            </w:r>
          </w:p>
        </w:tc>
        <w:tc>
          <w:tcPr>
            <w:tcW w:w="839" w:type="pct"/>
          </w:tcPr>
          <w:p w14:paraId="24CB3B38" w14:textId="77777777" w:rsidR="004D0B76" w:rsidRDefault="00097666">
            <w:pPr>
              <w:jc w:val="center"/>
              <w:textAlignment w:val="bottom"/>
              <w:rPr>
                <w:rFonts w:ascii="仿宋" w:hAnsi="仿宋" w:cs="仿宋"/>
                <w:sz w:val="21"/>
              </w:rPr>
            </w:pPr>
            <w:r>
              <w:rPr>
                <w:rFonts w:ascii="仿宋" w:hAnsi="仿宋" w:cs="仿宋" w:hint="eastAsia"/>
                <w:sz w:val="21"/>
              </w:rPr>
              <w:t>测点</w:t>
            </w:r>
          </w:p>
        </w:tc>
        <w:tc>
          <w:tcPr>
            <w:tcW w:w="732" w:type="pct"/>
          </w:tcPr>
          <w:p w14:paraId="23AB9D9A" w14:textId="77777777" w:rsidR="004D0B76" w:rsidRDefault="00097666">
            <w:pPr>
              <w:jc w:val="center"/>
              <w:textAlignment w:val="bottom"/>
              <w:rPr>
                <w:rFonts w:ascii="仿宋" w:hAnsi="仿宋" w:cs="仿宋"/>
                <w:sz w:val="21"/>
              </w:rPr>
            </w:pPr>
            <w:r>
              <w:rPr>
                <w:rFonts w:ascii="仿宋" w:hAnsi="仿宋" w:cs="仿宋" w:hint="eastAsia"/>
                <w:sz w:val="21"/>
              </w:rPr>
              <w:t>只读</w:t>
            </w:r>
          </w:p>
        </w:tc>
        <w:tc>
          <w:tcPr>
            <w:tcW w:w="746" w:type="pct"/>
          </w:tcPr>
          <w:p w14:paraId="09C9D0A6" w14:textId="77777777" w:rsidR="004D0B76" w:rsidRDefault="00097666">
            <w:pPr>
              <w:jc w:val="center"/>
              <w:textAlignment w:val="bottom"/>
              <w:rPr>
                <w:rFonts w:ascii="仿宋" w:hAnsi="仿宋" w:cs="仿宋"/>
                <w:sz w:val="21"/>
              </w:rPr>
            </w:pPr>
            <w:r>
              <w:rPr>
                <w:rFonts w:ascii="仿宋" w:hAnsi="仿宋" w:cs="仿宋" w:hint="eastAsia"/>
                <w:sz w:val="21"/>
              </w:rPr>
              <w:t>小数型</w:t>
            </w:r>
          </w:p>
        </w:tc>
      </w:tr>
      <w:tr w:rsidR="004D0B76" w14:paraId="3715811C" w14:textId="77777777">
        <w:tc>
          <w:tcPr>
            <w:tcW w:w="1208" w:type="pct"/>
            <w:vMerge/>
          </w:tcPr>
          <w:p w14:paraId="6B902B57" w14:textId="77777777" w:rsidR="004D0B76" w:rsidRDefault="004D0B76">
            <w:pPr>
              <w:spacing w:line="360" w:lineRule="auto"/>
              <w:rPr>
                <w:rFonts w:ascii="仿宋" w:hAnsi="仿宋" w:cs="仿宋"/>
                <w:sz w:val="21"/>
              </w:rPr>
            </w:pPr>
          </w:p>
        </w:tc>
        <w:tc>
          <w:tcPr>
            <w:tcW w:w="735" w:type="pct"/>
          </w:tcPr>
          <w:p w14:paraId="14DB9E52" w14:textId="77777777" w:rsidR="004D0B76" w:rsidRDefault="00097666">
            <w:pPr>
              <w:spacing w:line="480" w:lineRule="exact"/>
              <w:jc w:val="center"/>
              <w:rPr>
                <w:rFonts w:ascii="仿宋" w:hAnsi="仿宋" w:cs="仿宋"/>
                <w:sz w:val="21"/>
              </w:rPr>
            </w:pPr>
            <w:r>
              <w:rPr>
                <w:rFonts w:ascii="仿宋" w:hAnsi="仿宋" w:cs="仿宋" w:hint="eastAsia"/>
                <w:sz w:val="21"/>
              </w:rPr>
              <w:t>T6</w:t>
            </w:r>
          </w:p>
        </w:tc>
        <w:tc>
          <w:tcPr>
            <w:tcW w:w="738" w:type="pct"/>
          </w:tcPr>
          <w:p w14:paraId="4855710D" w14:textId="77777777" w:rsidR="004D0B76" w:rsidRDefault="00097666">
            <w:pPr>
              <w:spacing w:line="480" w:lineRule="exact"/>
              <w:jc w:val="center"/>
              <w:rPr>
                <w:rFonts w:ascii="仿宋" w:hAnsi="仿宋" w:cs="仿宋"/>
                <w:sz w:val="21"/>
              </w:rPr>
            </w:pPr>
            <w:r>
              <w:rPr>
                <w:rFonts w:ascii="仿宋" w:hAnsi="仿宋" w:cs="仿宋" w:hint="eastAsia"/>
                <w:sz w:val="21"/>
              </w:rPr>
              <w:t>溶解氧</w:t>
            </w:r>
          </w:p>
        </w:tc>
        <w:tc>
          <w:tcPr>
            <w:tcW w:w="839" w:type="pct"/>
          </w:tcPr>
          <w:p w14:paraId="10DEE195" w14:textId="77777777" w:rsidR="004D0B76" w:rsidRDefault="00097666">
            <w:pPr>
              <w:jc w:val="center"/>
              <w:textAlignment w:val="bottom"/>
              <w:rPr>
                <w:rFonts w:ascii="仿宋" w:hAnsi="仿宋" w:cs="仿宋"/>
                <w:sz w:val="21"/>
              </w:rPr>
            </w:pPr>
            <w:r>
              <w:rPr>
                <w:rFonts w:ascii="仿宋" w:hAnsi="仿宋" w:cs="仿宋" w:hint="eastAsia"/>
                <w:sz w:val="21"/>
              </w:rPr>
              <w:t>测点</w:t>
            </w:r>
          </w:p>
        </w:tc>
        <w:tc>
          <w:tcPr>
            <w:tcW w:w="732" w:type="pct"/>
          </w:tcPr>
          <w:p w14:paraId="5180CD25" w14:textId="77777777" w:rsidR="004D0B76" w:rsidRDefault="00097666">
            <w:pPr>
              <w:jc w:val="center"/>
              <w:textAlignment w:val="bottom"/>
              <w:rPr>
                <w:rFonts w:ascii="仿宋" w:hAnsi="仿宋" w:cs="仿宋"/>
                <w:sz w:val="21"/>
              </w:rPr>
            </w:pPr>
            <w:r>
              <w:rPr>
                <w:rFonts w:ascii="仿宋" w:hAnsi="仿宋" w:cs="仿宋" w:hint="eastAsia"/>
                <w:sz w:val="21"/>
              </w:rPr>
              <w:t>只读</w:t>
            </w:r>
          </w:p>
        </w:tc>
        <w:tc>
          <w:tcPr>
            <w:tcW w:w="746" w:type="pct"/>
          </w:tcPr>
          <w:p w14:paraId="554AF13C" w14:textId="77777777" w:rsidR="004D0B76" w:rsidRDefault="00097666">
            <w:pPr>
              <w:jc w:val="center"/>
              <w:textAlignment w:val="bottom"/>
              <w:rPr>
                <w:rFonts w:ascii="仿宋" w:hAnsi="仿宋" w:cs="仿宋"/>
                <w:sz w:val="21"/>
              </w:rPr>
            </w:pPr>
            <w:r>
              <w:rPr>
                <w:rFonts w:ascii="仿宋" w:hAnsi="仿宋" w:cs="仿宋" w:hint="eastAsia"/>
                <w:sz w:val="21"/>
              </w:rPr>
              <w:t>小数型</w:t>
            </w:r>
          </w:p>
        </w:tc>
      </w:tr>
      <w:tr w:rsidR="004D0B76" w14:paraId="50846A8E" w14:textId="77777777">
        <w:tc>
          <w:tcPr>
            <w:tcW w:w="1208" w:type="pct"/>
            <w:vMerge/>
          </w:tcPr>
          <w:p w14:paraId="4F06E1BE" w14:textId="77777777" w:rsidR="004D0B76" w:rsidRDefault="004D0B76">
            <w:pPr>
              <w:spacing w:line="360" w:lineRule="auto"/>
              <w:rPr>
                <w:rFonts w:ascii="仿宋" w:hAnsi="仿宋" w:cs="仿宋"/>
                <w:sz w:val="21"/>
              </w:rPr>
            </w:pPr>
          </w:p>
        </w:tc>
        <w:tc>
          <w:tcPr>
            <w:tcW w:w="735" w:type="pct"/>
          </w:tcPr>
          <w:p w14:paraId="560F164E" w14:textId="77777777" w:rsidR="004D0B76" w:rsidRDefault="00097666">
            <w:pPr>
              <w:spacing w:line="480" w:lineRule="exact"/>
              <w:jc w:val="center"/>
              <w:rPr>
                <w:rFonts w:ascii="仿宋" w:hAnsi="仿宋" w:cs="仿宋"/>
                <w:sz w:val="21"/>
              </w:rPr>
            </w:pPr>
            <w:r>
              <w:rPr>
                <w:rFonts w:ascii="仿宋" w:hAnsi="仿宋" w:cs="仿宋" w:hint="eastAsia"/>
                <w:sz w:val="21"/>
              </w:rPr>
              <w:t>T7</w:t>
            </w:r>
          </w:p>
        </w:tc>
        <w:tc>
          <w:tcPr>
            <w:tcW w:w="738" w:type="pct"/>
          </w:tcPr>
          <w:p w14:paraId="1BD797D6" w14:textId="77777777" w:rsidR="004D0B76" w:rsidRDefault="00097666">
            <w:pPr>
              <w:spacing w:line="480" w:lineRule="exact"/>
              <w:jc w:val="center"/>
              <w:rPr>
                <w:rFonts w:ascii="仿宋" w:hAnsi="仿宋" w:cs="仿宋"/>
                <w:sz w:val="21"/>
              </w:rPr>
            </w:pPr>
            <w:r>
              <w:rPr>
                <w:rFonts w:ascii="仿宋" w:hAnsi="仿宋" w:cs="仿宋" w:hint="eastAsia"/>
                <w:sz w:val="21"/>
              </w:rPr>
              <w:t>电导率</w:t>
            </w:r>
          </w:p>
        </w:tc>
        <w:tc>
          <w:tcPr>
            <w:tcW w:w="839" w:type="pct"/>
          </w:tcPr>
          <w:p w14:paraId="38E8BCFE" w14:textId="77777777" w:rsidR="004D0B76" w:rsidRDefault="00097666">
            <w:pPr>
              <w:jc w:val="center"/>
              <w:textAlignment w:val="bottom"/>
              <w:rPr>
                <w:rFonts w:ascii="仿宋" w:hAnsi="仿宋" w:cs="仿宋"/>
                <w:sz w:val="21"/>
              </w:rPr>
            </w:pPr>
            <w:r>
              <w:rPr>
                <w:rFonts w:ascii="仿宋" w:hAnsi="仿宋" w:cs="仿宋" w:hint="eastAsia"/>
                <w:sz w:val="21"/>
              </w:rPr>
              <w:t>测点</w:t>
            </w:r>
          </w:p>
        </w:tc>
        <w:tc>
          <w:tcPr>
            <w:tcW w:w="732" w:type="pct"/>
          </w:tcPr>
          <w:p w14:paraId="53A7245B" w14:textId="77777777" w:rsidR="004D0B76" w:rsidRDefault="00097666">
            <w:pPr>
              <w:jc w:val="center"/>
              <w:textAlignment w:val="bottom"/>
              <w:rPr>
                <w:rFonts w:ascii="仿宋" w:hAnsi="仿宋" w:cs="仿宋"/>
                <w:sz w:val="21"/>
              </w:rPr>
            </w:pPr>
            <w:r>
              <w:rPr>
                <w:rFonts w:ascii="仿宋" w:hAnsi="仿宋" w:cs="仿宋" w:hint="eastAsia"/>
                <w:sz w:val="21"/>
              </w:rPr>
              <w:t>只读</w:t>
            </w:r>
          </w:p>
        </w:tc>
        <w:tc>
          <w:tcPr>
            <w:tcW w:w="746" w:type="pct"/>
          </w:tcPr>
          <w:p w14:paraId="4E2A86DB" w14:textId="77777777" w:rsidR="004D0B76" w:rsidRDefault="00097666">
            <w:pPr>
              <w:jc w:val="center"/>
              <w:textAlignment w:val="bottom"/>
              <w:rPr>
                <w:rFonts w:ascii="仿宋" w:hAnsi="仿宋" w:cs="仿宋"/>
                <w:sz w:val="21"/>
              </w:rPr>
            </w:pPr>
            <w:r>
              <w:rPr>
                <w:rFonts w:ascii="仿宋" w:hAnsi="仿宋" w:cs="仿宋" w:hint="eastAsia"/>
                <w:sz w:val="21"/>
              </w:rPr>
              <w:t>小数型</w:t>
            </w:r>
          </w:p>
        </w:tc>
      </w:tr>
      <w:tr w:rsidR="004D0B76" w14:paraId="6EF19A27" w14:textId="77777777">
        <w:tc>
          <w:tcPr>
            <w:tcW w:w="1208" w:type="pct"/>
            <w:vMerge/>
          </w:tcPr>
          <w:p w14:paraId="02F8B21D" w14:textId="77777777" w:rsidR="004D0B76" w:rsidRDefault="004D0B76">
            <w:pPr>
              <w:spacing w:line="360" w:lineRule="auto"/>
              <w:rPr>
                <w:rFonts w:ascii="仿宋" w:hAnsi="仿宋" w:cs="仿宋"/>
                <w:sz w:val="21"/>
              </w:rPr>
            </w:pPr>
          </w:p>
        </w:tc>
        <w:tc>
          <w:tcPr>
            <w:tcW w:w="735" w:type="pct"/>
          </w:tcPr>
          <w:p w14:paraId="19D5C4ED" w14:textId="77777777" w:rsidR="004D0B76" w:rsidRDefault="00097666">
            <w:pPr>
              <w:spacing w:line="480" w:lineRule="exact"/>
              <w:jc w:val="center"/>
              <w:rPr>
                <w:rFonts w:ascii="仿宋" w:hAnsi="仿宋" w:cs="仿宋"/>
                <w:sz w:val="21"/>
              </w:rPr>
            </w:pPr>
            <w:r>
              <w:rPr>
                <w:rFonts w:ascii="仿宋" w:hAnsi="仿宋" w:cs="仿宋" w:hint="eastAsia"/>
                <w:sz w:val="21"/>
              </w:rPr>
              <w:t>T8</w:t>
            </w:r>
          </w:p>
        </w:tc>
        <w:tc>
          <w:tcPr>
            <w:tcW w:w="738" w:type="pct"/>
          </w:tcPr>
          <w:p w14:paraId="38F06907" w14:textId="77777777" w:rsidR="004D0B76" w:rsidRDefault="00097666">
            <w:pPr>
              <w:spacing w:line="480" w:lineRule="exact"/>
              <w:jc w:val="center"/>
              <w:rPr>
                <w:rFonts w:ascii="仿宋" w:hAnsi="仿宋" w:cs="仿宋"/>
                <w:sz w:val="21"/>
              </w:rPr>
            </w:pPr>
            <w:r>
              <w:rPr>
                <w:rFonts w:ascii="仿宋" w:hAnsi="仿宋" w:cs="仿宋" w:hint="eastAsia"/>
                <w:sz w:val="21"/>
              </w:rPr>
              <w:t>浊度</w:t>
            </w:r>
          </w:p>
        </w:tc>
        <w:tc>
          <w:tcPr>
            <w:tcW w:w="839" w:type="pct"/>
          </w:tcPr>
          <w:p w14:paraId="79FA1379" w14:textId="77777777" w:rsidR="004D0B76" w:rsidRDefault="00097666">
            <w:pPr>
              <w:jc w:val="center"/>
              <w:textAlignment w:val="bottom"/>
              <w:rPr>
                <w:rFonts w:ascii="仿宋" w:hAnsi="仿宋" w:cs="仿宋"/>
                <w:sz w:val="21"/>
              </w:rPr>
            </w:pPr>
            <w:r>
              <w:rPr>
                <w:rFonts w:ascii="仿宋" w:hAnsi="仿宋" w:cs="仿宋" w:hint="eastAsia"/>
                <w:sz w:val="21"/>
              </w:rPr>
              <w:t>测点</w:t>
            </w:r>
          </w:p>
        </w:tc>
        <w:tc>
          <w:tcPr>
            <w:tcW w:w="732" w:type="pct"/>
          </w:tcPr>
          <w:p w14:paraId="09C9F24F" w14:textId="77777777" w:rsidR="004D0B76" w:rsidRDefault="00097666">
            <w:pPr>
              <w:jc w:val="center"/>
              <w:textAlignment w:val="bottom"/>
              <w:rPr>
                <w:rFonts w:ascii="仿宋" w:hAnsi="仿宋" w:cs="仿宋"/>
                <w:sz w:val="21"/>
              </w:rPr>
            </w:pPr>
            <w:r>
              <w:rPr>
                <w:rFonts w:ascii="仿宋" w:hAnsi="仿宋" w:cs="仿宋" w:hint="eastAsia"/>
                <w:sz w:val="21"/>
              </w:rPr>
              <w:t>只读</w:t>
            </w:r>
          </w:p>
        </w:tc>
        <w:tc>
          <w:tcPr>
            <w:tcW w:w="746" w:type="pct"/>
          </w:tcPr>
          <w:p w14:paraId="2361832A" w14:textId="77777777" w:rsidR="004D0B76" w:rsidRDefault="00097666">
            <w:pPr>
              <w:jc w:val="center"/>
              <w:textAlignment w:val="bottom"/>
              <w:rPr>
                <w:rFonts w:ascii="仿宋" w:hAnsi="仿宋" w:cs="仿宋"/>
                <w:sz w:val="21"/>
              </w:rPr>
            </w:pPr>
            <w:r>
              <w:rPr>
                <w:rFonts w:ascii="仿宋" w:hAnsi="仿宋" w:cs="仿宋" w:hint="eastAsia"/>
                <w:sz w:val="21"/>
              </w:rPr>
              <w:t>小数型</w:t>
            </w:r>
          </w:p>
        </w:tc>
      </w:tr>
      <w:tr w:rsidR="004D0B76" w14:paraId="0FF99733" w14:textId="77777777">
        <w:tc>
          <w:tcPr>
            <w:tcW w:w="1208" w:type="pct"/>
            <w:vMerge/>
          </w:tcPr>
          <w:p w14:paraId="45B3B757" w14:textId="77777777" w:rsidR="004D0B76" w:rsidRDefault="004D0B76">
            <w:pPr>
              <w:spacing w:line="360" w:lineRule="auto"/>
              <w:rPr>
                <w:rFonts w:ascii="仿宋" w:hAnsi="仿宋" w:cs="仿宋"/>
                <w:sz w:val="21"/>
              </w:rPr>
            </w:pPr>
          </w:p>
        </w:tc>
        <w:tc>
          <w:tcPr>
            <w:tcW w:w="735" w:type="pct"/>
          </w:tcPr>
          <w:p w14:paraId="1A8D511C" w14:textId="77777777" w:rsidR="004D0B76" w:rsidRDefault="00097666">
            <w:pPr>
              <w:spacing w:line="480" w:lineRule="exact"/>
              <w:jc w:val="center"/>
              <w:rPr>
                <w:rFonts w:ascii="仿宋" w:hAnsi="仿宋" w:cs="仿宋"/>
                <w:sz w:val="21"/>
              </w:rPr>
            </w:pPr>
            <w:r>
              <w:rPr>
                <w:rFonts w:ascii="仿宋" w:hAnsi="仿宋" w:cs="仿宋" w:hint="eastAsia"/>
                <w:sz w:val="21"/>
              </w:rPr>
              <w:t>T9</w:t>
            </w:r>
          </w:p>
        </w:tc>
        <w:tc>
          <w:tcPr>
            <w:tcW w:w="738" w:type="pct"/>
          </w:tcPr>
          <w:p w14:paraId="3A6D641B" w14:textId="77777777" w:rsidR="004D0B76" w:rsidRDefault="00097666">
            <w:pPr>
              <w:spacing w:line="480" w:lineRule="exact"/>
              <w:jc w:val="center"/>
              <w:rPr>
                <w:rFonts w:ascii="仿宋" w:hAnsi="仿宋" w:cs="仿宋"/>
                <w:sz w:val="21"/>
              </w:rPr>
            </w:pPr>
            <w:r>
              <w:rPr>
                <w:rFonts w:ascii="仿宋" w:hAnsi="仿宋" w:cs="仿宋" w:hint="eastAsia"/>
                <w:sz w:val="21"/>
              </w:rPr>
              <w:t>氨氮</w:t>
            </w:r>
          </w:p>
        </w:tc>
        <w:tc>
          <w:tcPr>
            <w:tcW w:w="839" w:type="pct"/>
          </w:tcPr>
          <w:p w14:paraId="11A63DD9" w14:textId="77777777" w:rsidR="004D0B76" w:rsidRDefault="00097666">
            <w:pPr>
              <w:jc w:val="center"/>
              <w:textAlignment w:val="bottom"/>
              <w:rPr>
                <w:rFonts w:ascii="仿宋" w:hAnsi="仿宋" w:cs="仿宋"/>
                <w:sz w:val="21"/>
              </w:rPr>
            </w:pPr>
            <w:r>
              <w:rPr>
                <w:rFonts w:ascii="仿宋" w:hAnsi="仿宋" w:cs="仿宋" w:hint="eastAsia"/>
                <w:sz w:val="21"/>
              </w:rPr>
              <w:t>测点</w:t>
            </w:r>
          </w:p>
        </w:tc>
        <w:tc>
          <w:tcPr>
            <w:tcW w:w="732" w:type="pct"/>
          </w:tcPr>
          <w:p w14:paraId="319F5FBC" w14:textId="77777777" w:rsidR="004D0B76" w:rsidRDefault="00097666">
            <w:pPr>
              <w:jc w:val="center"/>
              <w:textAlignment w:val="bottom"/>
              <w:rPr>
                <w:rFonts w:ascii="仿宋" w:hAnsi="仿宋" w:cs="仿宋"/>
                <w:sz w:val="21"/>
              </w:rPr>
            </w:pPr>
            <w:r>
              <w:rPr>
                <w:rFonts w:ascii="仿宋" w:hAnsi="仿宋" w:cs="仿宋" w:hint="eastAsia"/>
                <w:sz w:val="21"/>
              </w:rPr>
              <w:t>只读</w:t>
            </w:r>
          </w:p>
        </w:tc>
        <w:tc>
          <w:tcPr>
            <w:tcW w:w="746" w:type="pct"/>
          </w:tcPr>
          <w:p w14:paraId="4A288816" w14:textId="77777777" w:rsidR="004D0B76" w:rsidRDefault="00097666">
            <w:pPr>
              <w:jc w:val="center"/>
              <w:textAlignment w:val="bottom"/>
              <w:rPr>
                <w:rFonts w:ascii="仿宋" w:hAnsi="仿宋" w:cs="仿宋"/>
                <w:sz w:val="21"/>
              </w:rPr>
            </w:pPr>
            <w:r>
              <w:rPr>
                <w:rFonts w:ascii="仿宋" w:hAnsi="仿宋" w:cs="仿宋" w:hint="eastAsia"/>
                <w:sz w:val="21"/>
              </w:rPr>
              <w:t>小数型</w:t>
            </w:r>
          </w:p>
        </w:tc>
      </w:tr>
      <w:tr w:rsidR="004D0B76" w14:paraId="6AE8B8F2" w14:textId="77777777">
        <w:tc>
          <w:tcPr>
            <w:tcW w:w="1208" w:type="pct"/>
            <w:vMerge/>
          </w:tcPr>
          <w:p w14:paraId="752A45E2" w14:textId="77777777" w:rsidR="004D0B76" w:rsidRDefault="004D0B76">
            <w:pPr>
              <w:spacing w:line="360" w:lineRule="auto"/>
              <w:rPr>
                <w:rFonts w:ascii="仿宋" w:hAnsi="仿宋" w:cs="仿宋"/>
                <w:sz w:val="21"/>
              </w:rPr>
            </w:pPr>
          </w:p>
        </w:tc>
        <w:tc>
          <w:tcPr>
            <w:tcW w:w="735" w:type="pct"/>
          </w:tcPr>
          <w:p w14:paraId="71C7DE71" w14:textId="77777777" w:rsidR="004D0B76" w:rsidRDefault="00097666">
            <w:pPr>
              <w:spacing w:line="480" w:lineRule="exact"/>
              <w:jc w:val="center"/>
              <w:rPr>
                <w:rFonts w:ascii="仿宋" w:hAnsi="仿宋" w:cs="仿宋"/>
                <w:sz w:val="21"/>
              </w:rPr>
            </w:pPr>
            <w:r>
              <w:rPr>
                <w:rFonts w:ascii="仿宋" w:hAnsi="仿宋" w:cs="仿宋" w:hint="eastAsia"/>
                <w:sz w:val="21"/>
              </w:rPr>
              <w:t>T10</w:t>
            </w:r>
          </w:p>
        </w:tc>
        <w:tc>
          <w:tcPr>
            <w:tcW w:w="738" w:type="pct"/>
          </w:tcPr>
          <w:p w14:paraId="1BAD9242" w14:textId="77777777" w:rsidR="004D0B76" w:rsidRDefault="00097666">
            <w:pPr>
              <w:spacing w:line="480" w:lineRule="exact"/>
              <w:jc w:val="center"/>
              <w:rPr>
                <w:rFonts w:ascii="仿宋" w:hAnsi="仿宋" w:cs="仿宋"/>
                <w:sz w:val="21"/>
              </w:rPr>
            </w:pPr>
            <w:r>
              <w:rPr>
                <w:rFonts w:ascii="仿宋" w:hAnsi="仿宋" w:cs="仿宋" w:hint="eastAsia"/>
                <w:sz w:val="21"/>
              </w:rPr>
              <w:t>水位1</w:t>
            </w:r>
          </w:p>
        </w:tc>
        <w:tc>
          <w:tcPr>
            <w:tcW w:w="839" w:type="pct"/>
          </w:tcPr>
          <w:p w14:paraId="6CD0B588" w14:textId="77777777" w:rsidR="004D0B76" w:rsidRDefault="00097666">
            <w:pPr>
              <w:jc w:val="center"/>
              <w:textAlignment w:val="bottom"/>
              <w:rPr>
                <w:rFonts w:ascii="仿宋" w:hAnsi="仿宋" w:cs="仿宋"/>
                <w:sz w:val="21"/>
              </w:rPr>
            </w:pPr>
            <w:r>
              <w:rPr>
                <w:rFonts w:ascii="仿宋" w:hAnsi="仿宋" w:cs="仿宋" w:hint="eastAsia"/>
                <w:sz w:val="21"/>
              </w:rPr>
              <w:t>测点</w:t>
            </w:r>
          </w:p>
        </w:tc>
        <w:tc>
          <w:tcPr>
            <w:tcW w:w="732" w:type="pct"/>
          </w:tcPr>
          <w:p w14:paraId="1DD10E28" w14:textId="77777777" w:rsidR="004D0B76" w:rsidRDefault="00097666">
            <w:pPr>
              <w:jc w:val="center"/>
              <w:textAlignment w:val="bottom"/>
              <w:rPr>
                <w:rFonts w:ascii="仿宋" w:hAnsi="仿宋" w:cs="仿宋"/>
                <w:sz w:val="21"/>
              </w:rPr>
            </w:pPr>
            <w:r>
              <w:rPr>
                <w:rFonts w:ascii="仿宋" w:hAnsi="仿宋" w:cs="仿宋" w:hint="eastAsia"/>
                <w:sz w:val="21"/>
              </w:rPr>
              <w:t>读写</w:t>
            </w:r>
          </w:p>
        </w:tc>
        <w:tc>
          <w:tcPr>
            <w:tcW w:w="746" w:type="pct"/>
          </w:tcPr>
          <w:p w14:paraId="7818CFCC" w14:textId="77777777" w:rsidR="004D0B76" w:rsidRDefault="00097666">
            <w:pPr>
              <w:jc w:val="center"/>
              <w:textAlignment w:val="bottom"/>
              <w:rPr>
                <w:rFonts w:ascii="仿宋" w:hAnsi="仿宋" w:cs="仿宋"/>
                <w:sz w:val="21"/>
              </w:rPr>
            </w:pPr>
            <w:r>
              <w:rPr>
                <w:rFonts w:ascii="仿宋" w:hAnsi="仿宋" w:cs="仿宋" w:hint="eastAsia"/>
                <w:sz w:val="21"/>
              </w:rPr>
              <w:t>布尔型</w:t>
            </w:r>
          </w:p>
        </w:tc>
      </w:tr>
      <w:tr w:rsidR="004D0B76" w14:paraId="5002333D" w14:textId="77777777">
        <w:tc>
          <w:tcPr>
            <w:tcW w:w="1208" w:type="pct"/>
            <w:vMerge/>
          </w:tcPr>
          <w:p w14:paraId="7D0C1538" w14:textId="77777777" w:rsidR="004D0B76" w:rsidRDefault="004D0B76">
            <w:pPr>
              <w:spacing w:line="360" w:lineRule="auto"/>
              <w:rPr>
                <w:rFonts w:ascii="仿宋" w:hAnsi="仿宋" w:cs="仿宋"/>
                <w:sz w:val="21"/>
              </w:rPr>
            </w:pPr>
          </w:p>
        </w:tc>
        <w:tc>
          <w:tcPr>
            <w:tcW w:w="735" w:type="pct"/>
          </w:tcPr>
          <w:p w14:paraId="5397088B" w14:textId="77777777" w:rsidR="004D0B76" w:rsidRDefault="00097666">
            <w:pPr>
              <w:spacing w:line="480" w:lineRule="exact"/>
              <w:jc w:val="center"/>
              <w:rPr>
                <w:rFonts w:ascii="仿宋" w:hAnsi="仿宋" w:cs="仿宋"/>
                <w:sz w:val="21"/>
              </w:rPr>
            </w:pPr>
            <w:r>
              <w:rPr>
                <w:rFonts w:ascii="仿宋" w:hAnsi="仿宋" w:cs="仿宋" w:hint="eastAsia"/>
                <w:sz w:val="21"/>
              </w:rPr>
              <w:t>T11</w:t>
            </w:r>
          </w:p>
        </w:tc>
        <w:tc>
          <w:tcPr>
            <w:tcW w:w="738" w:type="pct"/>
          </w:tcPr>
          <w:p w14:paraId="642F986E" w14:textId="77777777" w:rsidR="004D0B76" w:rsidRDefault="00097666">
            <w:pPr>
              <w:spacing w:line="480" w:lineRule="exact"/>
              <w:jc w:val="center"/>
              <w:rPr>
                <w:rFonts w:ascii="仿宋" w:hAnsi="仿宋" w:cs="仿宋"/>
                <w:sz w:val="21"/>
              </w:rPr>
            </w:pPr>
            <w:r>
              <w:rPr>
                <w:rFonts w:ascii="仿宋" w:hAnsi="仿宋" w:cs="仿宋" w:hint="eastAsia"/>
                <w:sz w:val="21"/>
              </w:rPr>
              <w:t>水位2</w:t>
            </w:r>
          </w:p>
        </w:tc>
        <w:tc>
          <w:tcPr>
            <w:tcW w:w="839" w:type="pct"/>
          </w:tcPr>
          <w:p w14:paraId="10F7AF4C" w14:textId="77777777" w:rsidR="004D0B76" w:rsidRDefault="00097666">
            <w:pPr>
              <w:jc w:val="center"/>
              <w:textAlignment w:val="bottom"/>
              <w:rPr>
                <w:rFonts w:ascii="仿宋" w:hAnsi="仿宋" w:cs="仿宋"/>
                <w:sz w:val="21"/>
              </w:rPr>
            </w:pPr>
            <w:r>
              <w:rPr>
                <w:rFonts w:ascii="仿宋" w:hAnsi="仿宋" w:cs="仿宋" w:hint="eastAsia"/>
                <w:sz w:val="21"/>
              </w:rPr>
              <w:t>测点</w:t>
            </w:r>
          </w:p>
        </w:tc>
        <w:tc>
          <w:tcPr>
            <w:tcW w:w="732" w:type="pct"/>
          </w:tcPr>
          <w:p w14:paraId="090CA957" w14:textId="77777777" w:rsidR="004D0B76" w:rsidRDefault="00097666">
            <w:pPr>
              <w:jc w:val="center"/>
              <w:textAlignment w:val="bottom"/>
              <w:rPr>
                <w:rFonts w:ascii="仿宋" w:hAnsi="仿宋" w:cs="仿宋"/>
                <w:sz w:val="21"/>
              </w:rPr>
            </w:pPr>
            <w:r>
              <w:rPr>
                <w:rFonts w:ascii="仿宋" w:hAnsi="仿宋" w:cs="仿宋" w:hint="eastAsia"/>
                <w:sz w:val="21"/>
              </w:rPr>
              <w:t>读写</w:t>
            </w:r>
          </w:p>
        </w:tc>
        <w:tc>
          <w:tcPr>
            <w:tcW w:w="746" w:type="pct"/>
          </w:tcPr>
          <w:p w14:paraId="45C920F5" w14:textId="77777777" w:rsidR="004D0B76" w:rsidRDefault="00097666">
            <w:pPr>
              <w:jc w:val="center"/>
              <w:textAlignment w:val="bottom"/>
              <w:rPr>
                <w:rFonts w:ascii="仿宋" w:hAnsi="仿宋" w:cs="仿宋"/>
                <w:sz w:val="21"/>
              </w:rPr>
            </w:pPr>
            <w:r>
              <w:rPr>
                <w:rFonts w:ascii="仿宋" w:hAnsi="仿宋" w:cs="仿宋" w:hint="eastAsia"/>
                <w:sz w:val="21"/>
              </w:rPr>
              <w:t>布尔型</w:t>
            </w:r>
          </w:p>
        </w:tc>
      </w:tr>
      <w:tr w:rsidR="004D0B76" w14:paraId="03CA2BE8" w14:textId="77777777">
        <w:tc>
          <w:tcPr>
            <w:tcW w:w="1208" w:type="pct"/>
            <w:vMerge/>
          </w:tcPr>
          <w:p w14:paraId="7F749C00" w14:textId="77777777" w:rsidR="004D0B76" w:rsidRDefault="004D0B76">
            <w:pPr>
              <w:spacing w:line="360" w:lineRule="auto"/>
              <w:rPr>
                <w:rFonts w:ascii="仿宋" w:hAnsi="仿宋" w:cs="仿宋"/>
                <w:sz w:val="21"/>
              </w:rPr>
            </w:pPr>
          </w:p>
        </w:tc>
        <w:tc>
          <w:tcPr>
            <w:tcW w:w="735" w:type="pct"/>
          </w:tcPr>
          <w:p w14:paraId="37919AF8" w14:textId="77777777" w:rsidR="004D0B76" w:rsidRDefault="00097666">
            <w:pPr>
              <w:spacing w:line="480" w:lineRule="exact"/>
              <w:jc w:val="center"/>
              <w:rPr>
                <w:rFonts w:ascii="仿宋" w:hAnsi="仿宋" w:cs="仿宋"/>
                <w:sz w:val="21"/>
              </w:rPr>
            </w:pPr>
            <w:r>
              <w:rPr>
                <w:rFonts w:ascii="仿宋" w:hAnsi="仿宋" w:cs="仿宋" w:hint="eastAsia"/>
                <w:sz w:val="21"/>
              </w:rPr>
              <w:t>R1</w:t>
            </w:r>
          </w:p>
        </w:tc>
        <w:tc>
          <w:tcPr>
            <w:tcW w:w="738" w:type="pct"/>
          </w:tcPr>
          <w:p w14:paraId="67F2F661" w14:textId="77777777" w:rsidR="004D0B76" w:rsidRDefault="00097666">
            <w:pPr>
              <w:spacing w:line="480" w:lineRule="exact"/>
              <w:jc w:val="center"/>
              <w:rPr>
                <w:rFonts w:ascii="仿宋" w:hAnsi="仿宋" w:cs="仿宋"/>
                <w:sz w:val="21"/>
              </w:rPr>
            </w:pPr>
            <w:r>
              <w:rPr>
                <w:rFonts w:ascii="仿宋" w:hAnsi="仿宋" w:cs="仿宋" w:hint="eastAsia"/>
                <w:sz w:val="21"/>
              </w:rPr>
              <w:t>温度R</w:t>
            </w:r>
          </w:p>
        </w:tc>
        <w:tc>
          <w:tcPr>
            <w:tcW w:w="839" w:type="pct"/>
          </w:tcPr>
          <w:p w14:paraId="6EE2E2B8" w14:textId="77777777" w:rsidR="004D0B76" w:rsidRDefault="00097666">
            <w:pPr>
              <w:jc w:val="center"/>
              <w:textAlignment w:val="bottom"/>
              <w:rPr>
                <w:rFonts w:ascii="仿宋" w:hAnsi="仿宋" w:cs="仿宋"/>
                <w:sz w:val="21"/>
              </w:rPr>
            </w:pPr>
            <w:r>
              <w:rPr>
                <w:rFonts w:ascii="仿宋" w:hAnsi="仿宋" w:cs="仿宋" w:hint="eastAsia"/>
                <w:sz w:val="21"/>
              </w:rPr>
              <w:t>测点</w:t>
            </w:r>
          </w:p>
        </w:tc>
        <w:tc>
          <w:tcPr>
            <w:tcW w:w="732" w:type="pct"/>
          </w:tcPr>
          <w:p w14:paraId="112093E0" w14:textId="77777777" w:rsidR="004D0B76" w:rsidRDefault="00097666">
            <w:pPr>
              <w:jc w:val="center"/>
              <w:textAlignment w:val="bottom"/>
              <w:rPr>
                <w:rFonts w:ascii="仿宋" w:hAnsi="仿宋" w:cs="仿宋"/>
                <w:sz w:val="21"/>
              </w:rPr>
            </w:pPr>
            <w:r>
              <w:rPr>
                <w:rFonts w:ascii="仿宋" w:hAnsi="仿宋" w:cs="仿宋" w:hint="eastAsia"/>
                <w:sz w:val="21"/>
              </w:rPr>
              <w:t>只读</w:t>
            </w:r>
          </w:p>
        </w:tc>
        <w:tc>
          <w:tcPr>
            <w:tcW w:w="746" w:type="pct"/>
          </w:tcPr>
          <w:p w14:paraId="29D5A290" w14:textId="77777777" w:rsidR="004D0B76" w:rsidRDefault="00097666">
            <w:pPr>
              <w:jc w:val="center"/>
              <w:textAlignment w:val="bottom"/>
              <w:rPr>
                <w:rFonts w:ascii="仿宋" w:hAnsi="仿宋" w:cs="仿宋"/>
                <w:sz w:val="21"/>
              </w:rPr>
            </w:pPr>
            <w:r>
              <w:rPr>
                <w:rFonts w:ascii="仿宋" w:hAnsi="仿宋" w:cs="仿宋" w:hint="eastAsia"/>
                <w:sz w:val="21"/>
              </w:rPr>
              <w:t>小数型</w:t>
            </w:r>
          </w:p>
        </w:tc>
      </w:tr>
      <w:tr w:rsidR="004D0B76" w14:paraId="5E367998" w14:textId="77777777">
        <w:tc>
          <w:tcPr>
            <w:tcW w:w="1208" w:type="pct"/>
            <w:vMerge/>
          </w:tcPr>
          <w:p w14:paraId="7E032298" w14:textId="77777777" w:rsidR="004D0B76" w:rsidRDefault="004D0B76">
            <w:pPr>
              <w:spacing w:line="360" w:lineRule="auto"/>
              <w:rPr>
                <w:rFonts w:ascii="仿宋" w:hAnsi="仿宋" w:cs="仿宋"/>
                <w:sz w:val="21"/>
              </w:rPr>
            </w:pPr>
          </w:p>
        </w:tc>
        <w:tc>
          <w:tcPr>
            <w:tcW w:w="735" w:type="pct"/>
          </w:tcPr>
          <w:p w14:paraId="59530DB7" w14:textId="77777777" w:rsidR="004D0B76" w:rsidRDefault="00097666">
            <w:pPr>
              <w:spacing w:line="480" w:lineRule="exact"/>
              <w:jc w:val="center"/>
              <w:rPr>
                <w:rFonts w:ascii="仿宋" w:hAnsi="仿宋" w:cs="仿宋"/>
                <w:sz w:val="21"/>
              </w:rPr>
            </w:pPr>
            <w:r>
              <w:rPr>
                <w:rFonts w:ascii="仿宋" w:hAnsi="仿宋" w:cs="仿宋" w:hint="eastAsia"/>
                <w:sz w:val="21"/>
              </w:rPr>
              <w:t>R2</w:t>
            </w:r>
          </w:p>
        </w:tc>
        <w:tc>
          <w:tcPr>
            <w:tcW w:w="738" w:type="pct"/>
          </w:tcPr>
          <w:p w14:paraId="6241FFEB" w14:textId="77777777" w:rsidR="004D0B76" w:rsidRDefault="00097666">
            <w:pPr>
              <w:spacing w:line="480" w:lineRule="exact"/>
              <w:jc w:val="center"/>
              <w:rPr>
                <w:rFonts w:ascii="仿宋" w:hAnsi="仿宋" w:cs="仿宋"/>
                <w:sz w:val="21"/>
              </w:rPr>
            </w:pPr>
            <w:r>
              <w:rPr>
                <w:rFonts w:ascii="仿宋" w:hAnsi="仿宋" w:cs="仿宋" w:hint="eastAsia"/>
                <w:sz w:val="21"/>
              </w:rPr>
              <w:t>压力R</w:t>
            </w:r>
          </w:p>
        </w:tc>
        <w:tc>
          <w:tcPr>
            <w:tcW w:w="839" w:type="pct"/>
          </w:tcPr>
          <w:p w14:paraId="1903BD6E" w14:textId="77777777" w:rsidR="004D0B76" w:rsidRDefault="00097666">
            <w:pPr>
              <w:jc w:val="center"/>
              <w:textAlignment w:val="bottom"/>
              <w:rPr>
                <w:rFonts w:ascii="仿宋" w:hAnsi="仿宋" w:cs="仿宋"/>
                <w:sz w:val="21"/>
              </w:rPr>
            </w:pPr>
            <w:r>
              <w:rPr>
                <w:rFonts w:ascii="仿宋" w:hAnsi="仿宋" w:cs="仿宋" w:hint="eastAsia"/>
                <w:sz w:val="21"/>
              </w:rPr>
              <w:t>测点</w:t>
            </w:r>
          </w:p>
        </w:tc>
        <w:tc>
          <w:tcPr>
            <w:tcW w:w="732" w:type="pct"/>
          </w:tcPr>
          <w:p w14:paraId="3F86DD62" w14:textId="77777777" w:rsidR="004D0B76" w:rsidRDefault="00097666">
            <w:pPr>
              <w:jc w:val="center"/>
              <w:textAlignment w:val="bottom"/>
              <w:rPr>
                <w:rFonts w:ascii="仿宋" w:hAnsi="仿宋" w:cs="仿宋"/>
                <w:sz w:val="21"/>
              </w:rPr>
            </w:pPr>
            <w:r>
              <w:rPr>
                <w:rFonts w:ascii="仿宋" w:hAnsi="仿宋" w:cs="仿宋" w:hint="eastAsia"/>
                <w:sz w:val="21"/>
              </w:rPr>
              <w:t>只读</w:t>
            </w:r>
          </w:p>
        </w:tc>
        <w:tc>
          <w:tcPr>
            <w:tcW w:w="746" w:type="pct"/>
          </w:tcPr>
          <w:p w14:paraId="33E7C9D3" w14:textId="77777777" w:rsidR="004D0B76" w:rsidRDefault="00097666">
            <w:pPr>
              <w:jc w:val="center"/>
              <w:textAlignment w:val="bottom"/>
              <w:rPr>
                <w:rFonts w:ascii="仿宋" w:hAnsi="仿宋" w:cs="仿宋"/>
                <w:sz w:val="21"/>
              </w:rPr>
            </w:pPr>
            <w:r>
              <w:rPr>
                <w:rFonts w:ascii="仿宋" w:hAnsi="仿宋" w:cs="仿宋" w:hint="eastAsia"/>
                <w:sz w:val="21"/>
              </w:rPr>
              <w:t>小数型</w:t>
            </w:r>
          </w:p>
        </w:tc>
      </w:tr>
      <w:tr w:rsidR="004D0B76" w14:paraId="1994121D" w14:textId="77777777">
        <w:tc>
          <w:tcPr>
            <w:tcW w:w="1208" w:type="pct"/>
            <w:vMerge/>
          </w:tcPr>
          <w:p w14:paraId="6AE3A32B" w14:textId="77777777" w:rsidR="004D0B76" w:rsidRDefault="004D0B76">
            <w:pPr>
              <w:spacing w:line="360" w:lineRule="auto"/>
              <w:rPr>
                <w:rFonts w:ascii="仿宋" w:hAnsi="仿宋" w:cs="仿宋"/>
                <w:sz w:val="21"/>
              </w:rPr>
            </w:pPr>
          </w:p>
        </w:tc>
        <w:tc>
          <w:tcPr>
            <w:tcW w:w="735" w:type="pct"/>
          </w:tcPr>
          <w:p w14:paraId="39F7987D" w14:textId="77777777" w:rsidR="004D0B76" w:rsidRDefault="00097666">
            <w:pPr>
              <w:spacing w:line="480" w:lineRule="exact"/>
              <w:jc w:val="center"/>
              <w:rPr>
                <w:rFonts w:ascii="仿宋" w:hAnsi="仿宋" w:cs="仿宋"/>
                <w:sz w:val="21"/>
              </w:rPr>
            </w:pPr>
            <w:r>
              <w:rPr>
                <w:rFonts w:ascii="仿宋" w:hAnsi="仿宋" w:cs="仿宋" w:hint="eastAsia"/>
                <w:sz w:val="21"/>
              </w:rPr>
              <w:t>R3</w:t>
            </w:r>
          </w:p>
        </w:tc>
        <w:tc>
          <w:tcPr>
            <w:tcW w:w="738" w:type="pct"/>
          </w:tcPr>
          <w:p w14:paraId="6AA1D497" w14:textId="77777777" w:rsidR="004D0B76" w:rsidRDefault="00097666">
            <w:pPr>
              <w:spacing w:line="480" w:lineRule="exact"/>
              <w:jc w:val="center"/>
              <w:rPr>
                <w:rFonts w:ascii="仿宋" w:hAnsi="仿宋" w:cs="仿宋"/>
                <w:sz w:val="21"/>
              </w:rPr>
            </w:pPr>
            <w:r>
              <w:rPr>
                <w:rFonts w:ascii="仿宋" w:hAnsi="仿宋" w:cs="仿宋" w:hint="eastAsia"/>
                <w:sz w:val="21"/>
              </w:rPr>
              <w:t>流量R</w:t>
            </w:r>
          </w:p>
        </w:tc>
        <w:tc>
          <w:tcPr>
            <w:tcW w:w="839" w:type="pct"/>
          </w:tcPr>
          <w:p w14:paraId="5D65953F" w14:textId="77777777" w:rsidR="004D0B76" w:rsidRDefault="00097666">
            <w:pPr>
              <w:jc w:val="center"/>
              <w:textAlignment w:val="bottom"/>
              <w:rPr>
                <w:rFonts w:ascii="仿宋" w:hAnsi="仿宋" w:cs="仿宋"/>
                <w:sz w:val="21"/>
              </w:rPr>
            </w:pPr>
            <w:r>
              <w:rPr>
                <w:rFonts w:ascii="仿宋" w:hAnsi="仿宋" w:cs="仿宋" w:hint="eastAsia"/>
                <w:sz w:val="21"/>
              </w:rPr>
              <w:t>测点</w:t>
            </w:r>
          </w:p>
        </w:tc>
        <w:tc>
          <w:tcPr>
            <w:tcW w:w="732" w:type="pct"/>
          </w:tcPr>
          <w:p w14:paraId="1D1B7D69" w14:textId="77777777" w:rsidR="004D0B76" w:rsidRDefault="00097666">
            <w:pPr>
              <w:jc w:val="center"/>
              <w:textAlignment w:val="bottom"/>
              <w:rPr>
                <w:rFonts w:ascii="仿宋" w:hAnsi="仿宋" w:cs="仿宋"/>
                <w:sz w:val="21"/>
              </w:rPr>
            </w:pPr>
            <w:r>
              <w:rPr>
                <w:rFonts w:ascii="仿宋" w:hAnsi="仿宋" w:cs="仿宋" w:hint="eastAsia"/>
                <w:sz w:val="21"/>
              </w:rPr>
              <w:t>只读</w:t>
            </w:r>
          </w:p>
        </w:tc>
        <w:tc>
          <w:tcPr>
            <w:tcW w:w="746" w:type="pct"/>
          </w:tcPr>
          <w:p w14:paraId="42A6F1B9" w14:textId="77777777" w:rsidR="004D0B76" w:rsidRDefault="00097666">
            <w:pPr>
              <w:jc w:val="center"/>
              <w:textAlignment w:val="bottom"/>
              <w:rPr>
                <w:rFonts w:ascii="仿宋" w:hAnsi="仿宋" w:cs="仿宋"/>
                <w:sz w:val="21"/>
              </w:rPr>
            </w:pPr>
            <w:r>
              <w:rPr>
                <w:rFonts w:ascii="仿宋" w:hAnsi="仿宋" w:cs="仿宋" w:hint="eastAsia"/>
                <w:sz w:val="21"/>
              </w:rPr>
              <w:t>小数型</w:t>
            </w:r>
          </w:p>
        </w:tc>
      </w:tr>
      <w:tr w:rsidR="004D0B76" w14:paraId="1196DEB2" w14:textId="77777777">
        <w:tc>
          <w:tcPr>
            <w:tcW w:w="1208" w:type="pct"/>
            <w:vMerge/>
          </w:tcPr>
          <w:p w14:paraId="60879616" w14:textId="77777777" w:rsidR="004D0B76" w:rsidRDefault="004D0B76">
            <w:pPr>
              <w:spacing w:line="360" w:lineRule="auto"/>
              <w:rPr>
                <w:rFonts w:ascii="仿宋" w:hAnsi="仿宋" w:cs="仿宋"/>
                <w:sz w:val="21"/>
              </w:rPr>
            </w:pPr>
          </w:p>
        </w:tc>
        <w:tc>
          <w:tcPr>
            <w:tcW w:w="735" w:type="pct"/>
          </w:tcPr>
          <w:p w14:paraId="4C95A2A2" w14:textId="77777777" w:rsidR="004D0B76" w:rsidRDefault="00097666">
            <w:pPr>
              <w:spacing w:line="480" w:lineRule="exact"/>
              <w:jc w:val="center"/>
              <w:rPr>
                <w:rFonts w:ascii="仿宋" w:hAnsi="仿宋" w:cs="仿宋"/>
                <w:sz w:val="21"/>
              </w:rPr>
            </w:pPr>
            <w:r>
              <w:rPr>
                <w:rFonts w:ascii="仿宋" w:hAnsi="仿宋" w:cs="仿宋" w:hint="eastAsia"/>
                <w:sz w:val="21"/>
              </w:rPr>
              <w:t>R4</w:t>
            </w:r>
          </w:p>
        </w:tc>
        <w:tc>
          <w:tcPr>
            <w:tcW w:w="738" w:type="pct"/>
          </w:tcPr>
          <w:p w14:paraId="238CF61F" w14:textId="77777777" w:rsidR="004D0B76" w:rsidRDefault="00097666">
            <w:pPr>
              <w:spacing w:line="480" w:lineRule="exact"/>
              <w:jc w:val="center"/>
              <w:rPr>
                <w:rFonts w:ascii="仿宋" w:hAnsi="仿宋" w:cs="仿宋"/>
                <w:sz w:val="21"/>
              </w:rPr>
            </w:pPr>
            <w:r>
              <w:rPr>
                <w:rFonts w:ascii="仿宋" w:hAnsi="仿宋" w:cs="仿宋" w:hint="eastAsia"/>
                <w:sz w:val="21"/>
              </w:rPr>
              <w:t>水质R</w:t>
            </w:r>
          </w:p>
        </w:tc>
        <w:tc>
          <w:tcPr>
            <w:tcW w:w="839" w:type="pct"/>
          </w:tcPr>
          <w:p w14:paraId="71CAD1DC" w14:textId="77777777" w:rsidR="004D0B76" w:rsidRDefault="00097666">
            <w:pPr>
              <w:jc w:val="center"/>
              <w:textAlignment w:val="bottom"/>
              <w:rPr>
                <w:rFonts w:ascii="仿宋" w:hAnsi="仿宋" w:cs="仿宋"/>
                <w:sz w:val="21"/>
              </w:rPr>
            </w:pPr>
            <w:r>
              <w:rPr>
                <w:rFonts w:ascii="仿宋" w:hAnsi="仿宋" w:cs="仿宋" w:hint="eastAsia"/>
                <w:sz w:val="21"/>
              </w:rPr>
              <w:t>测点</w:t>
            </w:r>
          </w:p>
        </w:tc>
        <w:tc>
          <w:tcPr>
            <w:tcW w:w="732" w:type="pct"/>
          </w:tcPr>
          <w:p w14:paraId="0CE1D385" w14:textId="77777777" w:rsidR="004D0B76" w:rsidRDefault="00097666">
            <w:pPr>
              <w:jc w:val="center"/>
              <w:textAlignment w:val="bottom"/>
              <w:rPr>
                <w:rFonts w:ascii="仿宋" w:hAnsi="仿宋" w:cs="仿宋"/>
                <w:sz w:val="21"/>
              </w:rPr>
            </w:pPr>
            <w:r>
              <w:rPr>
                <w:rFonts w:ascii="仿宋" w:hAnsi="仿宋" w:cs="仿宋" w:hint="eastAsia"/>
                <w:sz w:val="21"/>
              </w:rPr>
              <w:t>只读</w:t>
            </w:r>
          </w:p>
        </w:tc>
        <w:tc>
          <w:tcPr>
            <w:tcW w:w="746" w:type="pct"/>
          </w:tcPr>
          <w:p w14:paraId="4E7C4CB0" w14:textId="77777777" w:rsidR="004D0B76" w:rsidRDefault="00097666">
            <w:pPr>
              <w:jc w:val="center"/>
              <w:textAlignment w:val="bottom"/>
              <w:rPr>
                <w:rFonts w:ascii="仿宋" w:hAnsi="仿宋" w:cs="仿宋"/>
                <w:sz w:val="21"/>
              </w:rPr>
            </w:pPr>
            <w:r>
              <w:rPr>
                <w:rFonts w:ascii="仿宋" w:hAnsi="仿宋" w:cs="仿宋" w:hint="eastAsia"/>
                <w:sz w:val="21"/>
              </w:rPr>
              <w:t>小数型</w:t>
            </w:r>
          </w:p>
        </w:tc>
      </w:tr>
      <w:tr w:rsidR="004D0B76" w14:paraId="7E118193" w14:textId="77777777">
        <w:tc>
          <w:tcPr>
            <w:tcW w:w="1208" w:type="pct"/>
            <w:vMerge/>
          </w:tcPr>
          <w:p w14:paraId="63EA1593" w14:textId="77777777" w:rsidR="004D0B76" w:rsidRDefault="004D0B76">
            <w:pPr>
              <w:spacing w:line="360" w:lineRule="auto"/>
              <w:rPr>
                <w:rFonts w:ascii="仿宋" w:hAnsi="仿宋" w:cs="仿宋"/>
                <w:sz w:val="21"/>
              </w:rPr>
            </w:pPr>
          </w:p>
        </w:tc>
        <w:tc>
          <w:tcPr>
            <w:tcW w:w="735" w:type="pct"/>
          </w:tcPr>
          <w:p w14:paraId="264A8A1C" w14:textId="77777777" w:rsidR="004D0B76" w:rsidRDefault="00097666">
            <w:pPr>
              <w:spacing w:line="480" w:lineRule="exact"/>
              <w:jc w:val="center"/>
              <w:rPr>
                <w:rFonts w:ascii="仿宋" w:hAnsi="仿宋" w:cs="仿宋"/>
                <w:sz w:val="21"/>
              </w:rPr>
            </w:pPr>
            <w:r>
              <w:rPr>
                <w:rFonts w:ascii="仿宋" w:hAnsi="仿宋" w:cs="仿宋" w:hint="eastAsia"/>
                <w:sz w:val="21"/>
              </w:rPr>
              <w:t>R5</w:t>
            </w:r>
          </w:p>
        </w:tc>
        <w:tc>
          <w:tcPr>
            <w:tcW w:w="738" w:type="pct"/>
          </w:tcPr>
          <w:p w14:paraId="14A1289E" w14:textId="77777777" w:rsidR="004D0B76" w:rsidRDefault="00097666">
            <w:pPr>
              <w:spacing w:line="480" w:lineRule="exact"/>
              <w:jc w:val="center"/>
              <w:rPr>
                <w:rFonts w:ascii="仿宋" w:hAnsi="仿宋" w:cs="仿宋"/>
                <w:sz w:val="21"/>
              </w:rPr>
            </w:pPr>
            <w:r>
              <w:rPr>
                <w:rFonts w:ascii="仿宋" w:hAnsi="仿宋" w:cs="仿宋" w:hint="eastAsia"/>
                <w:sz w:val="21"/>
              </w:rPr>
              <w:t>PH-R</w:t>
            </w:r>
          </w:p>
        </w:tc>
        <w:tc>
          <w:tcPr>
            <w:tcW w:w="839" w:type="pct"/>
          </w:tcPr>
          <w:p w14:paraId="05A00414" w14:textId="77777777" w:rsidR="004D0B76" w:rsidRDefault="00097666">
            <w:pPr>
              <w:jc w:val="center"/>
              <w:textAlignment w:val="bottom"/>
              <w:rPr>
                <w:rFonts w:ascii="仿宋" w:hAnsi="仿宋" w:cs="仿宋"/>
                <w:sz w:val="21"/>
              </w:rPr>
            </w:pPr>
            <w:r>
              <w:rPr>
                <w:rFonts w:ascii="仿宋" w:hAnsi="仿宋" w:cs="仿宋" w:hint="eastAsia"/>
                <w:sz w:val="21"/>
              </w:rPr>
              <w:t>测点</w:t>
            </w:r>
          </w:p>
        </w:tc>
        <w:tc>
          <w:tcPr>
            <w:tcW w:w="732" w:type="pct"/>
          </w:tcPr>
          <w:p w14:paraId="66C91C19" w14:textId="77777777" w:rsidR="004D0B76" w:rsidRDefault="00097666">
            <w:pPr>
              <w:jc w:val="center"/>
              <w:textAlignment w:val="bottom"/>
              <w:rPr>
                <w:rFonts w:ascii="仿宋" w:hAnsi="仿宋" w:cs="仿宋"/>
                <w:sz w:val="21"/>
              </w:rPr>
            </w:pPr>
            <w:r>
              <w:rPr>
                <w:rFonts w:ascii="仿宋" w:hAnsi="仿宋" w:cs="仿宋" w:hint="eastAsia"/>
                <w:sz w:val="21"/>
              </w:rPr>
              <w:t>只读</w:t>
            </w:r>
          </w:p>
        </w:tc>
        <w:tc>
          <w:tcPr>
            <w:tcW w:w="746" w:type="pct"/>
          </w:tcPr>
          <w:p w14:paraId="4C47EB0F" w14:textId="77777777" w:rsidR="004D0B76" w:rsidRDefault="00097666">
            <w:pPr>
              <w:jc w:val="center"/>
              <w:textAlignment w:val="bottom"/>
              <w:rPr>
                <w:rFonts w:ascii="仿宋" w:hAnsi="仿宋" w:cs="仿宋"/>
                <w:sz w:val="21"/>
              </w:rPr>
            </w:pPr>
            <w:r>
              <w:rPr>
                <w:rFonts w:ascii="仿宋" w:hAnsi="仿宋" w:cs="仿宋" w:hint="eastAsia"/>
                <w:sz w:val="21"/>
              </w:rPr>
              <w:t>小数型</w:t>
            </w:r>
          </w:p>
        </w:tc>
      </w:tr>
      <w:tr w:rsidR="004D0B76" w14:paraId="797E18C6" w14:textId="77777777">
        <w:tc>
          <w:tcPr>
            <w:tcW w:w="1208" w:type="pct"/>
            <w:vMerge/>
          </w:tcPr>
          <w:p w14:paraId="00A4F086" w14:textId="77777777" w:rsidR="004D0B76" w:rsidRDefault="004D0B76">
            <w:pPr>
              <w:spacing w:line="360" w:lineRule="auto"/>
              <w:rPr>
                <w:rFonts w:ascii="仿宋" w:hAnsi="仿宋" w:cs="仿宋"/>
                <w:sz w:val="21"/>
              </w:rPr>
            </w:pPr>
          </w:p>
        </w:tc>
        <w:tc>
          <w:tcPr>
            <w:tcW w:w="735" w:type="pct"/>
          </w:tcPr>
          <w:p w14:paraId="52ABEB91" w14:textId="77777777" w:rsidR="004D0B76" w:rsidRDefault="00097666">
            <w:pPr>
              <w:spacing w:line="480" w:lineRule="exact"/>
              <w:jc w:val="center"/>
              <w:rPr>
                <w:rFonts w:ascii="仿宋" w:hAnsi="仿宋" w:cs="仿宋"/>
                <w:sz w:val="21"/>
              </w:rPr>
            </w:pPr>
            <w:r>
              <w:rPr>
                <w:rFonts w:ascii="仿宋" w:hAnsi="仿宋" w:cs="仿宋" w:hint="eastAsia"/>
                <w:sz w:val="21"/>
              </w:rPr>
              <w:t>R6</w:t>
            </w:r>
          </w:p>
        </w:tc>
        <w:tc>
          <w:tcPr>
            <w:tcW w:w="738" w:type="pct"/>
          </w:tcPr>
          <w:p w14:paraId="2878FDEF" w14:textId="77777777" w:rsidR="004D0B76" w:rsidRDefault="00097666">
            <w:pPr>
              <w:spacing w:line="480" w:lineRule="exact"/>
              <w:jc w:val="center"/>
              <w:rPr>
                <w:rFonts w:ascii="仿宋" w:hAnsi="仿宋" w:cs="仿宋"/>
                <w:sz w:val="21"/>
              </w:rPr>
            </w:pPr>
            <w:r>
              <w:rPr>
                <w:rFonts w:ascii="仿宋" w:hAnsi="仿宋" w:cs="仿宋" w:hint="eastAsia"/>
                <w:sz w:val="21"/>
              </w:rPr>
              <w:t>溶解氧-R</w:t>
            </w:r>
          </w:p>
        </w:tc>
        <w:tc>
          <w:tcPr>
            <w:tcW w:w="839" w:type="pct"/>
          </w:tcPr>
          <w:p w14:paraId="44B27A1D" w14:textId="77777777" w:rsidR="004D0B76" w:rsidRDefault="00097666">
            <w:pPr>
              <w:jc w:val="center"/>
              <w:textAlignment w:val="bottom"/>
              <w:rPr>
                <w:rFonts w:ascii="仿宋" w:hAnsi="仿宋" w:cs="仿宋"/>
                <w:sz w:val="21"/>
              </w:rPr>
            </w:pPr>
            <w:r>
              <w:rPr>
                <w:rFonts w:ascii="仿宋" w:hAnsi="仿宋" w:cs="仿宋" w:hint="eastAsia"/>
                <w:sz w:val="21"/>
              </w:rPr>
              <w:t>测点</w:t>
            </w:r>
          </w:p>
        </w:tc>
        <w:tc>
          <w:tcPr>
            <w:tcW w:w="732" w:type="pct"/>
          </w:tcPr>
          <w:p w14:paraId="0E037E88" w14:textId="77777777" w:rsidR="004D0B76" w:rsidRDefault="00097666">
            <w:pPr>
              <w:jc w:val="center"/>
              <w:textAlignment w:val="bottom"/>
              <w:rPr>
                <w:rFonts w:ascii="仿宋" w:hAnsi="仿宋" w:cs="仿宋"/>
                <w:sz w:val="21"/>
              </w:rPr>
            </w:pPr>
            <w:r>
              <w:rPr>
                <w:rFonts w:ascii="仿宋" w:hAnsi="仿宋" w:cs="仿宋" w:hint="eastAsia"/>
                <w:sz w:val="21"/>
              </w:rPr>
              <w:t>只读</w:t>
            </w:r>
          </w:p>
        </w:tc>
        <w:tc>
          <w:tcPr>
            <w:tcW w:w="746" w:type="pct"/>
          </w:tcPr>
          <w:p w14:paraId="3719F2A3" w14:textId="77777777" w:rsidR="004D0B76" w:rsidRDefault="00097666">
            <w:pPr>
              <w:jc w:val="center"/>
              <w:textAlignment w:val="bottom"/>
              <w:rPr>
                <w:rFonts w:ascii="仿宋" w:hAnsi="仿宋" w:cs="仿宋"/>
                <w:sz w:val="21"/>
              </w:rPr>
            </w:pPr>
            <w:r>
              <w:rPr>
                <w:rFonts w:ascii="仿宋" w:hAnsi="仿宋" w:cs="仿宋" w:hint="eastAsia"/>
                <w:sz w:val="21"/>
              </w:rPr>
              <w:t>小数型</w:t>
            </w:r>
          </w:p>
        </w:tc>
      </w:tr>
      <w:tr w:rsidR="004D0B76" w14:paraId="1F0407A7" w14:textId="77777777">
        <w:tc>
          <w:tcPr>
            <w:tcW w:w="1208" w:type="pct"/>
            <w:vMerge/>
          </w:tcPr>
          <w:p w14:paraId="758961A8" w14:textId="77777777" w:rsidR="004D0B76" w:rsidRDefault="004D0B76">
            <w:pPr>
              <w:spacing w:line="360" w:lineRule="auto"/>
              <w:rPr>
                <w:rFonts w:ascii="仿宋" w:hAnsi="仿宋" w:cs="仿宋"/>
                <w:sz w:val="21"/>
              </w:rPr>
            </w:pPr>
          </w:p>
        </w:tc>
        <w:tc>
          <w:tcPr>
            <w:tcW w:w="735" w:type="pct"/>
          </w:tcPr>
          <w:p w14:paraId="32746271" w14:textId="77777777" w:rsidR="004D0B76" w:rsidRDefault="00097666">
            <w:pPr>
              <w:spacing w:line="480" w:lineRule="exact"/>
              <w:jc w:val="center"/>
              <w:rPr>
                <w:rFonts w:ascii="仿宋" w:hAnsi="仿宋" w:cs="仿宋"/>
                <w:sz w:val="21"/>
              </w:rPr>
            </w:pPr>
            <w:r>
              <w:rPr>
                <w:rFonts w:ascii="仿宋" w:hAnsi="仿宋" w:cs="仿宋" w:hint="eastAsia"/>
                <w:sz w:val="21"/>
              </w:rPr>
              <w:t>R7</w:t>
            </w:r>
          </w:p>
        </w:tc>
        <w:tc>
          <w:tcPr>
            <w:tcW w:w="738" w:type="pct"/>
            <w:shd w:val="clear" w:color="auto" w:fill="auto"/>
          </w:tcPr>
          <w:p w14:paraId="35F15EFF" w14:textId="77777777" w:rsidR="004D0B76" w:rsidRDefault="00097666">
            <w:pPr>
              <w:jc w:val="center"/>
              <w:textAlignment w:val="bottom"/>
              <w:rPr>
                <w:rFonts w:ascii="仿宋" w:hAnsi="仿宋" w:cs="仿宋"/>
                <w:sz w:val="21"/>
              </w:rPr>
            </w:pPr>
            <w:r>
              <w:rPr>
                <w:rFonts w:ascii="仿宋" w:hAnsi="仿宋" w:cs="仿宋" w:hint="eastAsia"/>
                <w:sz w:val="21"/>
              </w:rPr>
              <w:t>电导率R</w:t>
            </w:r>
          </w:p>
        </w:tc>
        <w:tc>
          <w:tcPr>
            <w:tcW w:w="839" w:type="pct"/>
          </w:tcPr>
          <w:p w14:paraId="07D61D3B" w14:textId="77777777" w:rsidR="004D0B76" w:rsidRDefault="00097666">
            <w:pPr>
              <w:jc w:val="center"/>
              <w:textAlignment w:val="bottom"/>
              <w:rPr>
                <w:rFonts w:ascii="仿宋" w:hAnsi="仿宋" w:cs="仿宋"/>
                <w:sz w:val="21"/>
              </w:rPr>
            </w:pPr>
            <w:r>
              <w:rPr>
                <w:rFonts w:ascii="仿宋" w:hAnsi="仿宋" w:cs="仿宋" w:hint="eastAsia"/>
                <w:sz w:val="21"/>
              </w:rPr>
              <w:t>测点</w:t>
            </w:r>
          </w:p>
        </w:tc>
        <w:tc>
          <w:tcPr>
            <w:tcW w:w="732" w:type="pct"/>
          </w:tcPr>
          <w:p w14:paraId="3C2C0393" w14:textId="77777777" w:rsidR="004D0B76" w:rsidRDefault="00097666">
            <w:pPr>
              <w:jc w:val="center"/>
              <w:textAlignment w:val="bottom"/>
              <w:rPr>
                <w:rFonts w:ascii="仿宋" w:hAnsi="仿宋" w:cs="仿宋"/>
                <w:sz w:val="21"/>
              </w:rPr>
            </w:pPr>
            <w:r>
              <w:rPr>
                <w:rFonts w:ascii="仿宋" w:hAnsi="仿宋" w:cs="仿宋" w:hint="eastAsia"/>
                <w:sz w:val="21"/>
              </w:rPr>
              <w:t>只读</w:t>
            </w:r>
          </w:p>
        </w:tc>
        <w:tc>
          <w:tcPr>
            <w:tcW w:w="746" w:type="pct"/>
          </w:tcPr>
          <w:p w14:paraId="7F91FF81" w14:textId="77777777" w:rsidR="004D0B76" w:rsidRDefault="00097666">
            <w:pPr>
              <w:jc w:val="center"/>
              <w:textAlignment w:val="bottom"/>
              <w:rPr>
                <w:rFonts w:ascii="仿宋" w:hAnsi="仿宋" w:cs="仿宋"/>
                <w:sz w:val="21"/>
              </w:rPr>
            </w:pPr>
            <w:r>
              <w:rPr>
                <w:rFonts w:ascii="仿宋" w:hAnsi="仿宋" w:cs="仿宋" w:hint="eastAsia"/>
                <w:sz w:val="21"/>
              </w:rPr>
              <w:t>小数型</w:t>
            </w:r>
          </w:p>
        </w:tc>
      </w:tr>
      <w:tr w:rsidR="004D0B76" w14:paraId="6563B4B2" w14:textId="77777777">
        <w:tc>
          <w:tcPr>
            <w:tcW w:w="1208" w:type="pct"/>
            <w:vMerge/>
          </w:tcPr>
          <w:p w14:paraId="78A65B05" w14:textId="77777777" w:rsidR="004D0B76" w:rsidRDefault="004D0B76">
            <w:pPr>
              <w:spacing w:line="360" w:lineRule="auto"/>
              <w:rPr>
                <w:rFonts w:ascii="仿宋" w:hAnsi="仿宋" w:cs="仿宋"/>
                <w:sz w:val="21"/>
              </w:rPr>
            </w:pPr>
          </w:p>
        </w:tc>
        <w:tc>
          <w:tcPr>
            <w:tcW w:w="735" w:type="pct"/>
          </w:tcPr>
          <w:p w14:paraId="20FEC85A" w14:textId="77777777" w:rsidR="004D0B76" w:rsidRDefault="00097666">
            <w:pPr>
              <w:spacing w:line="480" w:lineRule="exact"/>
              <w:jc w:val="center"/>
              <w:rPr>
                <w:rFonts w:ascii="仿宋" w:hAnsi="仿宋" w:cs="仿宋"/>
                <w:sz w:val="21"/>
              </w:rPr>
            </w:pPr>
            <w:r>
              <w:rPr>
                <w:rFonts w:ascii="仿宋" w:hAnsi="仿宋" w:cs="仿宋" w:hint="eastAsia"/>
                <w:sz w:val="21"/>
              </w:rPr>
              <w:t>R8</w:t>
            </w:r>
          </w:p>
        </w:tc>
        <w:tc>
          <w:tcPr>
            <w:tcW w:w="738" w:type="pct"/>
            <w:shd w:val="clear" w:color="auto" w:fill="auto"/>
          </w:tcPr>
          <w:p w14:paraId="6958F025" w14:textId="77777777" w:rsidR="004D0B76" w:rsidRDefault="00097666">
            <w:pPr>
              <w:jc w:val="center"/>
              <w:textAlignment w:val="bottom"/>
              <w:rPr>
                <w:rFonts w:ascii="仿宋" w:hAnsi="仿宋" w:cs="仿宋"/>
                <w:sz w:val="21"/>
              </w:rPr>
            </w:pPr>
            <w:r>
              <w:rPr>
                <w:rFonts w:ascii="仿宋" w:hAnsi="仿宋" w:cs="仿宋" w:hint="eastAsia"/>
                <w:sz w:val="21"/>
              </w:rPr>
              <w:t>浊度R</w:t>
            </w:r>
          </w:p>
        </w:tc>
        <w:tc>
          <w:tcPr>
            <w:tcW w:w="839" w:type="pct"/>
          </w:tcPr>
          <w:p w14:paraId="1401B846" w14:textId="77777777" w:rsidR="004D0B76" w:rsidRDefault="00097666">
            <w:pPr>
              <w:jc w:val="center"/>
              <w:textAlignment w:val="bottom"/>
              <w:rPr>
                <w:rFonts w:ascii="仿宋" w:hAnsi="仿宋" w:cs="仿宋"/>
                <w:sz w:val="21"/>
              </w:rPr>
            </w:pPr>
            <w:r>
              <w:rPr>
                <w:rFonts w:ascii="仿宋" w:hAnsi="仿宋" w:cs="仿宋" w:hint="eastAsia"/>
                <w:sz w:val="21"/>
              </w:rPr>
              <w:t>测点</w:t>
            </w:r>
          </w:p>
        </w:tc>
        <w:tc>
          <w:tcPr>
            <w:tcW w:w="732" w:type="pct"/>
          </w:tcPr>
          <w:p w14:paraId="2107206F" w14:textId="77777777" w:rsidR="004D0B76" w:rsidRDefault="00097666">
            <w:pPr>
              <w:jc w:val="center"/>
              <w:textAlignment w:val="bottom"/>
              <w:rPr>
                <w:rFonts w:ascii="仿宋" w:hAnsi="仿宋" w:cs="仿宋"/>
                <w:sz w:val="21"/>
              </w:rPr>
            </w:pPr>
            <w:r>
              <w:rPr>
                <w:rFonts w:ascii="仿宋" w:hAnsi="仿宋" w:cs="仿宋" w:hint="eastAsia"/>
                <w:sz w:val="21"/>
              </w:rPr>
              <w:t>只读</w:t>
            </w:r>
          </w:p>
        </w:tc>
        <w:tc>
          <w:tcPr>
            <w:tcW w:w="746" w:type="pct"/>
          </w:tcPr>
          <w:p w14:paraId="29741559" w14:textId="77777777" w:rsidR="004D0B76" w:rsidRDefault="00097666">
            <w:pPr>
              <w:jc w:val="center"/>
              <w:textAlignment w:val="bottom"/>
              <w:rPr>
                <w:rFonts w:ascii="仿宋" w:hAnsi="仿宋" w:cs="仿宋"/>
                <w:sz w:val="21"/>
              </w:rPr>
            </w:pPr>
            <w:r>
              <w:rPr>
                <w:rFonts w:ascii="仿宋" w:hAnsi="仿宋" w:cs="仿宋" w:hint="eastAsia"/>
                <w:sz w:val="21"/>
              </w:rPr>
              <w:t>小数型</w:t>
            </w:r>
          </w:p>
        </w:tc>
      </w:tr>
      <w:tr w:rsidR="004D0B76" w14:paraId="2F683B3D" w14:textId="77777777">
        <w:tc>
          <w:tcPr>
            <w:tcW w:w="1208" w:type="pct"/>
            <w:vMerge/>
          </w:tcPr>
          <w:p w14:paraId="3D1807CD" w14:textId="77777777" w:rsidR="004D0B76" w:rsidRDefault="004D0B76">
            <w:pPr>
              <w:spacing w:line="360" w:lineRule="auto"/>
              <w:rPr>
                <w:rFonts w:ascii="仿宋" w:hAnsi="仿宋" w:cs="仿宋"/>
                <w:sz w:val="21"/>
              </w:rPr>
            </w:pPr>
          </w:p>
        </w:tc>
        <w:tc>
          <w:tcPr>
            <w:tcW w:w="735" w:type="pct"/>
          </w:tcPr>
          <w:p w14:paraId="5DF015F8" w14:textId="77777777" w:rsidR="004D0B76" w:rsidRDefault="00097666">
            <w:pPr>
              <w:spacing w:line="480" w:lineRule="exact"/>
              <w:jc w:val="center"/>
              <w:rPr>
                <w:rFonts w:ascii="仿宋" w:hAnsi="仿宋" w:cs="仿宋"/>
                <w:sz w:val="21"/>
              </w:rPr>
            </w:pPr>
            <w:r>
              <w:rPr>
                <w:rFonts w:ascii="仿宋" w:hAnsi="仿宋" w:cs="仿宋" w:hint="eastAsia"/>
                <w:sz w:val="21"/>
              </w:rPr>
              <w:t>R9</w:t>
            </w:r>
          </w:p>
        </w:tc>
        <w:tc>
          <w:tcPr>
            <w:tcW w:w="738" w:type="pct"/>
          </w:tcPr>
          <w:p w14:paraId="5E87A468" w14:textId="77777777" w:rsidR="004D0B76" w:rsidRDefault="00097666">
            <w:pPr>
              <w:spacing w:line="480" w:lineRule="exact"/>
              <w:jc w:val="center"/>
              <w:rPr>
                <w:rFonts w:ascii="仿宋" w:hAnsi="仿宋" w:cs="仿宋"/>
                <w:sz w:val="21"/>
              </w:rPr>
            </w:pPr>
            <w:r>
              <w:rPr>
                <w:rFonts w:ascii="仿宋" w:hAnsi="仿宋" w:cs="仿宋" w:hint="eastAsia"/>
                <w:sz w:val="21"/>
              </w:rPr>
              <w:t>氨氮R</w:t>
            </w:r>
          </w:p>
        </w:tc>
        <w:tc>
          <w:tcPr>
            <w:tcW w:w="839" w:type="pct"/>
          </w:tcPr>
          <w:p w14:paraId="14BB1768" w14:textId="77777777" w:rsidR="004D0B76" w:rsidRDefault="00097666">
            <w:pPr>
              <w:jc w:val="center"/>
              <w:textAlignment w:val="bottom"/>
              <w:rPr>
                <w:rFonts w:ascii="仿宋" w:hAnsi="仿宋" w:cs="仿宋"/>
                <w:sz w:val="21"/>
              </w:rPr>
            </w:pPr>
            <w:r>
              <w:rPr>
                <w:rFonts w:ascii="仿宋" w:hAnsi="仿宋" w:cs="仿宋" w:hint="eastAsia"/>
                <w:sz w:val="21"/>
              </w:rPr>
              <w:t>测点</w:t>
            </w:r>
          </w:p>
        </w:tc>
        <w:tc>
          <w:tcPr>
            <w:tcW w:w="732" w:type="pct"/>
          </w:tcPr>
          <w:p w14:paraId="687D9A4A" w14:textId="77777777" w:rsidR="004D0B76" w:rsidRDefault="00097666">
            <w:pPr>
              <w:jc w:val="center"/>
              <w:textAlignment w:val="bottom"/>
              <w:rPr>
                <w:rFonts w:ascii="仿宋" w:hAnsi="仿宋" w:cs="仿宋"/>
                <w:sz w:val="21"/>
              </w:rPr>
            </w:pPr>
            <w:r>
              <w:rPr>
                <w:rFonts w:ascii="仿宋" w:hAnsi="仿宋" w:cs="仿宋" w:hint="eastAsia"/>
                <w:sz w:val="21"/>
              </w:rPr>
              <w:t>只读</w:t>
            </w:r>
          </w:p>
        </w:tc>
        <w:tc>
          <w:tcPr>
            <w:tcW w:w="746" w:type="pct"/>
          </w:tcPr>
          <w:p w14:paraId="3594FADA" w14:textId="77777777" w:rsidR="004D0B76" w:rsidRDefault="00097666">
            <w:pPr>
              <w:jc w:val="center"/>
              <w:textAlignment w:val="bottom"/>
              <w:rPr>
                <w:rFonts w:ascii="仿宋" w:hAnsi="仿宋" w:cs="仿宋"/>
                <w:sz w:val="21"/>
              </w:rPr>
            </w:pPr>
            <w:r>
              <w:rPr>
                <w:rFonts w:ascii="仿宋" w:hAnsi="仿宋" w:cs="仿宋" w:hint="eastAsia"/>
                <w:sz w:val="21"/>
              </w:rPr>
              <w:t>小数型</w:t>
            </w:r>
          </w:p>
        </w:tc>
      </w:tr>
      <w:tr w:rsidR="004D0B76" w14:paraId="1E265D8C" w14:textId="77777777">
        <w:tc>
          <w:tcPr>
            <w:tcW w:w="1208" w:type="pct"/>
            <w:vMerge/>
          </w:tcPr>
          <w:p w14:paraId="4CB555EC" w14:textId="77777777" w:rsidR="004D0B76" w:rsidRDefault="004D0B76">
            <w:pPr>
              <w:spacing w:line="360" w:lineRule="auto"/>
              <w:rPr>
                <w:rFonts w:ascii="仿宋" w:hAnsi="仿宋" w:cs="仿宋"/>
                <w:sz w:val="21"/>
              </w:rPr>
            </w:pPr>
          </w:p>
        </w:tc>
        <w:tc>
          <w:tcPr>
            <w:tcW w:w="735" w:type="pct"/>
          </w:tcPr>
          <w:p w14:paraId="63AE1281" w14:textId="77777777" w:rsidR="004D0B76" w:rsidRDefault="00097666">
            <w:pPr>
              <w:spacing w:line="480" w:lineRule="exact"/>
              <w:jc w:val="center"/>
              <w:rPr>
                <w:rFonts w:ascii="仿宋" w:hAnsi="仿宋" w:cs="仿宋"/>
                <w:sz w:val="21"/>
              </w:rPr>
            </w:pPr>
            <w:r>
              <w:rPr>
                <w:rFonts w:ascii="仿宋" w:hAnsi="仿宋" w:cs="仿宋" w:hint="eastAsia"/>
                <w:sz w:val="21"/>
              </w:rPr>
              <w:t>R10</w:t>
            </w:r>
          </w:p>
        </w:tc>
        <w:tc>
          <w:tcPr>
            <w:tcW w:w="738" w:type="pct"/>
          </w:tcPr>
          <w:p w14:paraId="2808BB8D" w14:textId="77777777" w:rsidR="004D0B76" w:rsidRDefault="00097666">
            <w:pPr>
              <w:spacing w:line="480" w:lineRule="exact"/>
              <w:jc w:val="center"/>
              <w:rPr>
                <w:rFonts w:ascii="仿宋" w:hAnsi="仿宋" w:cs="仿宋"/>
                <w:sz w:val="21"/>
              </w:rPr>
            </w:pPr>
            <w:r>
              <w:rPr>
                <w:rFonts w:ascii="仿宋" w:hAnsi="仿宋" w:cs="仿宋" w:hint="eastAsia"/>
                <w:sz w:val="21"/>
              </w:rPr>
              <w:t>水质R-1</w:t>
            </w:r>
          </w:p>
        </w:tc>
        <w:tc>
          <w:tcPr>
            <w:tcW w:w="839" w:type="pct"/>
          </w:tcPr>
          <w:p w14:paraId="720FDE25" w14:textId="77777777" w:rsidR="004D0B76" w:rsidRDefault="00097666">
            <w:pPr>
              <w:jc w:val="center"/>
              <w:textAlignment w:val="bottom"/>
              <w:rPr>
                <w:rFonts w:ascii="仿宋" w:hAnsi="仿宋" w:cs="仿宋"/>
                <w:sz w:val="21"/>
              </w:rPr>
            </w:pPr>
            <w:r>
              <w:rPr>
                <w:rFonts w:ascii="仿宋" w:hAnsi="仿宋" w:cs="仿宋" w:hint="eastAsia"/>
                <w:sz w:val="21"/>
              </w:rPr>
              <w:t>测点</w:t>
            </w:r>
          </w:p>
        </w:tc>
        <w:tc>
          <w:tcPr>
            <w:tcW w:w="732" w:type="pct"/>
          </w:tcPr>
          <w:p w14:paraId="65CA2E0C" w14:textId="77777777" w:rsidR="004D0B76" w:rsidRDefault="00097666">
            <w:pPr>
              <w:jc w:val="center"/>
              <w:textAlignment w:val="bottom"/>
              <w:rPr>
                <w:rFonts w:ascii="仿宋" w:hAnsi="仿宋" w:cs="仿宋"/>
                <w:sz w:val="21"/>
              </w:rPr>
            </w:pPr>
            <w:r>
              <w:rPr>
                <w:rFonts w:ascii="仿宋" w:hAnsi="仿宋" w:cs="仿宋" w:hint="eastAsia"/>
                <w:sz w:val="21"/>
              </w:rPr>
              <w:t>读写</w:t>
            </w:r>
          </w:p>
        </w:tc>
        <w:tc>
          <w:tcPr>
            <w:tcW w:w="746" w:type="pct"/>
          </w:tcPr>
          <w:p w14:paraId="18555EE6" w14:textId="77777777" w:rsidR="004D0B76" w:rsidRDefault="00097666">
            <w:pPr>
              <w:jc w:val="center"/>
              <w:textAlignment w:val="bottom"/>
              <w:rPr>
                <w:rFonts w:ascii="仿宋" w:hAnsi="仿宋" w:cs="仿宋"/>
                <w:sz w:val="21"/>
              </w:rPr>
            </w:pPr>
            <w:r>
              <w:rPr>
                <w:rFonts w:ascii="仿宋" w:hAnsi="仿宋" w:cs="仿宋" w:hint="eastAsia"/>
                <w:sz w:val="21"/>
              </w:rPr>
              <w:t>布尔型</w:t>
            </w:r>
          </w:p>
        </w:tc>
      </w:tr>
      <w:tr w:rsidR="004D0B76" w14:paraId="69501938" w14:textId="77777777">
        <w:tc>
          <w:tcPr>
            <w:tcW w:w="1208" w:type="pct"/>
            <w:vMerge/>
          </w:tcPr>
          <w:p w14:paraId="40DF7BFB" w14:textId="77777777" w:rsidR="004D0B76" w:rsidRDefault="004D0B76">
            <w:pPr>
              <w:spacing w:line="360" w:lineRule="auto"/>
              <w:rPr>
                <w:rFonts w:ascii="仿宋" w:hAnsi="仿宋" w:cs="仿宋"/>
                <w:sz w:val="21"/>
              </w:rPr>
            </w:pPr>
          </w:p>
        </w:tc>
        <w:tc>
          <w:tcPr>
            <w:tcW w:w="735" w:type="pct"/>
          </w:tcPr>
          <w:p w14:paraId="58A427E5" w14:textId="77777777" w:rsidR="004D0B76" w:rsidRDefault="00097666">
            <w:pPr>
              <w:spacing w:line="480" w:lineRule="exact"/>
              <w:jc w:val="center"/>
              <w:rPr>
                <w:rFonts w:ascii="仿宋" w:hAnsi="仿宋" w:cs="仿宋"/>
                <w:sz w:val="21"/>
              </w:rPr>
            </w:pPr>
            <w:r>
              <w:rPr>
                <w:rFonts w:ascii="仿宋" w:hAnsi="仿宋" w:cs="仿宋" w:hint="eastAsia"/>
                <w:sz w:val="21"/>
              </w:rPr>
              <w:t>R11</w:t>
            </w:r>
          </w:p>
        </w:tc>
        <w:tc>
          <w:tcPr>
            <w:tcW w:w="738" w:type="pct"/>
            <w:shd w:val="clear" w:color="auto" w:fill="auto"/>
          </w:tcPr>
          <w:p w14:paraId="2C9B629F" w14:textId="77777777" w:rsidR="004D0B76" w:rsidRDefault="00097666">
            <w:pPr>
              <w:jc w:val="center"/>
              <w:textAlignment w:val="bottom"/>
              <w:rPr>
                <w:rFonts w:ascii="仿宋" w:hAnsi="仿宋" w:cs="仿宋"/>
                <w:sz w:val="21"/>
              </w:rPr>
            </w:pPr>
            <w:r>
              <w:rPr>
                <w:rFonts w:ascii="仿宋" w:hAnsi="仿宋" w:cs="仿宋" w:hint="eastAsia"/>
                <w:sz w:val="21"/>
              </w:rPr>
              <w:t>水质R-2</w:t>
            </w:r>
          </w:p>
        </w:tc>
        <w:tc>
          <w:tcPr>
            <w:tcW w:w="839" w:type="pct"/>
          </w:tcPr>
          <w:p w14:paraId="60232CDA" w14:textId="77777777" w:rsidR="004D0B76" w:rsidRDefault="00097666">
            <w:pPr>
              <w:jc w:val="center"/>
              <w:textAlignment w:val="bottom"/>
              <w:rPr>
                <w:rFonts w:ascii="仿宋" w:hAnsi="仿宋" w:cs="仿宋"/>
                <w:sz w:val="21"/>
              </w:rPr>
            </w:pPr>
            <w:r>
              <w:rPr>
                <w:rFonts w:ascii="仿宋" w:hAnsi="仿宋" w:cs="仿宋" w:hint="eastAsia"/>
                <w:sz w:val="21"/>
              </w:rPr>
              <w:t>测点</w:t>
            </w:r>
          </w:p>
        </w:tc>
        <w:tc>
          <w:tcPr>
            <w:tcW w:w="732" w:type="pct"/>
          </w:tcPr>
          <w:p w14:paraId="407C7EC9" w14:textId="77777777" w:rsidR="004D0B76" w:rsidRDefault="00097666">
            <w:pPr>
              <w:jc w:val="center"/>
              <w:textAlignment w:val="bottom"/>
              <w:rPr>
                <w:rFonts w:ascii="仿宋" w:hAnsi="仿宋" w:cs="仿宋"/>
                <w:sz w:val="21"/>
              </w:rPr>
            </w:pPr>
            <w:r>
              <w:rPr>
                <w:rFonts w:ascii="仿宋" w:hAnsi="仿宋" w:cs="仿宋" w:hint="eastAsia"/>
                <w:sz w:val="21"/>
              </w:rPr>
              <w:t>读写</w:t>
            </w:r>
          </w:p>
        </w:tc>
        <w:tc>
          <w:tcPr>
            <w:tcW w:w="746" w:type="pct"/>
          </w:tcPr>
          <w:p w14:paraId="0318CBD3" w14:textId="77777777" w:rsidR="004D0B76" w:rsidRDefault="00097666">
            <w:pPr>
              <w:jc w:val="center"/>
              <w:textAlignment w:val="bottom"/>
              <w:rPr>
                <w:rFonts w:ascii="仿宋" w:hAnsi="仿宋" w:cs="仿宋"/>
                <w:sz w:val="21"/>
              </w:rPr>
            </w:pPr>
            <w:r>
              <w:rPr>
                <w:rFonts w:ascii="仿宋" w:hAnsi="仿宋" w:cs="仿宋" w:hint="eastAsia"/>
                <w:sz w:val="21"/>
              </w:rPr>
              <w:t>布尔型</w:t>
            </w:r>
          </w:p>
        </w:tc>
      </w:tr>
      <w:tr w:rsidR="004D0B76" w14:paraId="288269ED" w14:textId="77777777">
        <w:tc>
          <w:tcPr>
            <w:tcW w:w="1208" w:type="pct"/>
          </w:tcPr>
          <w:p w14:paraId="40E462B2" w14:textId="77777777" w:rsidR="004D0B76" w:rsidRDefault="00097666">
            <w:pPr>
              <w:spacing w:line="360" w:lineRule="auto"/>
              <w:rPr>
                <w:rFonts w:ascii="仿宋" w:hAnsi="仿宋" w:cs="仿宋"/>
                <w:sz w:val="21"/>
              </w:rPr>
            </w:pPr>
            <w:r>
              <w:rPr>
                <w:rFonts w:ascii="仿宋" w:hAnsi="仿宋" w:cs="仿宋" w:hint="eastAsia"/>
                <w:sz w:val="21"/>
              </w:rPr>
              <w:t>设备基本信息</w:t>
            </w:r>
          </w:p>
        </w:tc>
        <w:tc>
          <w:tcPr>
            <w:tcW w:w="3791" w:type="pct"/>
            <w:gridSpan w:val="5"/>
          </w:tcPr>
          <w:p w14:paraId="14AB1FFB" w14:textId="77777777" w:rsidR="004D0B76" w:rsidRDefault="00097666">
            <w:pPr>
              <w:textAlignment w:val="bottom"/>
              <w:rPr>
                <w:rFonts w:ascii="仿宋" w:hAnsi="仿宋" w:cs="仿宋"/>
                <w:sz w:val="21"/>
              </w:rPr>
            </w:pPr>
            <w:r>
              <w:rPr>
                <w:rFonts w:ascii="仿宋" w:hAnsi="仿宋" w:cs="仿宋" w:hint="eastAsia"/>
                <w:sz w:val="21"/>
              </w:rPr>
              <w:t>设备名称：供水设备+工位号</w:t>
            </w:r>
          </w:p>
          <w:p w14:paraId="03F6A772" w14:textId="77777777" w:rsidR="004D0B76" w:rsidRDefault="00097666">
            <w:pPr>
              <w:textAlignment w:val="bottom"/>
              <w:rPr>
                <w:rFonts w:ascii="仿宋" w:hAnsi="仿宋" w:cs="仿宋"/>
                <w:sz w:val="21"/>
              </w:rPr>
            </w:pPr>
            <w:r>
              <w:rPr>
                <w:rFonts w:ascii="仿宋" w:hAnsi="仿宋" w:cs="仿宋" w:hint="eastAsia"/>
                <w:sz w:val="21"/>
              </w:rPr>
              <w:t>设备标识：gongshuiDev+工位号</w:t>
            </w:r>
          </w:p>
        </w:tc>
      </w:tr>
    </w:tbl>
    <w:p w14:paraId="2E2674B4" w14:textId="77777777" w:rsidR="004D0B76" w:rsidRDefault="00097666">
      <w:pPr>
        <w:widowControl w:val="0"/>
        <w:numPr>
          <w:ilvl w:val="0"/>
          <w:numId w:val="15"/>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rPr>
      </w:pPr>
      <w:r>
        <w:rPr>
          <w:rFonts w:ascii="仿宋_GB2312" w:eastAsia="仿宋_GB2312" w:hAnsi="仿宋_GB2312" w:cs="仿宋_GB2312" w:hint="eastAsia"/>
          <w:color w:val="auto"/>
          <w:spacing w:val="-3"/>
        </w:rPr>
        <w:t>任务要求：</w:t>
      </w:r>
    </w:p>
    <w:p w14:paraId="1457DB6F" w14:textId="77777777" w:rsidR="004D0B76" w:rsidRDefault="00097666">
      <w:pPr>
        <w:widowControl w:val="0"/>
        <w:numPr>
          <w:ilvl w:val="0"/>
          <w:numId w:val="16"/>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根据模型信息表完成设备模型功能定义，包含台账、属性和命令等</w:t>
      </w:r>
    </w:p>
    <w:p w14:paraId="0989F417" w14:textId="77777777" w:rsidR="004D0B76" w:rsidRDefault="00097666">
      <w:pPr>
        <w:widowControl w:val="0"/>
        <w:numPr>
          <w:ilvl w:val="0"/>
          <w:numId w:val="16"/>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完成供水设备的创建</w:t>
      </w:r>
    </w:p>
    <w:p w14:paraId="0C65C3C4" w14:textId="77777777" w:rsidR="004D0B76" w:rsidRDefault="00097666">
      <w:pPr>
        <w:widowControl w:val="0"/>
        <w:numPr>
          <w:ilvl w:val="0"/>
          <w:numId w:val="15"/>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rPr>
      </w:pPr>
      <w:r>
        <w:rPr>
          <w:rFonts w:ascii="仿宋_GB2312" w:eastAsia="仿宋_GB2312" w:hAnsi="仿宋_GB2312" w:cs="仿宋_GB2312" w:hint="eastAsia"/>
          <w:color w:val="auto"/>
          <w:spacing w:val="-3"/>
        </w:rPr>
        <w:t>提交内容：</w:t>
      </w:r>
    </w:p>
    <w:p w14:paraId="3713EC87" w14:textId="77777777" w:rsidR="004D0B76" w:rsidRDefault="00097666">
      <w:pPr>
        <w:widowControl w:val="0"/>
        <w:numPr>
          <w:ilvl w:val="0"/>
          <w:numId w:val="17"/>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截图模型列表页面，将截图粘贴到答题卡中</w:t>
      </w:r>
    </w:p>
    <w:p w14:paraId="1265C4F9" w14:textId="77777777" w:rsidR="004D0B76" w:rsidRDefault="00097666">
      <w:pPr>
        <w:widowControl w:val="0"/>
        <w:numPr>
          <w:ilvl w:val="0"/>
          <w:numId w:val="17"/>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截图模型台账列表页面，将截图粘贴到答题卡中</w:t>
      </w:r>
    </w:p>
    <w:p w14:paraId="65423456" w14:textId="77777777" w:rsidR="004D0B76" w:rsidRDefault="00097666">
      <w:pPr>
        <w:widowControl w:val="0"/>
        <w:numPr>
          <w:ilvl w:val="0"/>
          <w:numId w:val="17"/>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截图模型列表属性导出Excel页面，将截图粘贴到答题卡中</w:t>
      </w:r>
    </w:p>
    <w:p w14:paraId="37DEA3B4" w14:textId="77777777" w:rsidR="004D0B76" w:rsidRDefault="00097666">
      <w:pPr>
        <w:widowControl w:val="0"/>
        <w:numPr>
          <w:ilvl w:val="0"/>
          <w:numId w:val="17"/>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lastRenderedPageBreak/>
        <w:t>截图设备资产列表页面，将截图粘贴到答题卡中</w:t>
      </w:r>
    </w:p>
    <w:p w14:paraId="733B0FC6" w14:textId="77777777" w:rsidR="004D0B76" w:rsidRDefault="00097666">
      <w:pPr>
        <w:widowControl w:val="0"/>
        <w:numPr>
          <w:ilvl w:val="0"/>
          <w:numId w:val="17"/>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截图设备监控-运行状态页面，将截图粘贴到答题卡中</w:t>
      </w:r>
    </w:p>
    <w:p w14:paraId="3BD90189" w14:textId="77777777" w:rsidR="004D0B76" w:rsidRDefault="004D0B76">
      <w:pPr>
        <w:spacing w:line="360" w:lineRule="auto"/>
        <w:rPr>
          <w:rFonts w:ascii="宋体" w:hAnsi="宋体"/>
          <w:b/>
          <w:bCs/>
          <w:sz w:val="24"/>
        </w:rPr>
      </w:pPr>
    </w:p>
    <w:p w14:paraId="0F1CC01C" w14:textId="77777777" w:rsidR="004D0B76" w:rsidRDefault="00097666">
      <w:pPr>
        <w:snapToGrid/>
        <w:spacing w:before="272" w:line="360" w:lineRule="auto"/>
        <w:ind w:right="85"/>
        <w:jc w:val="both"/>
        <w:rPr>
          <w:rFonts w:ascii="仿宋_GB2312" w:eastAsia="仿宋_GB2312" w:hAnsi="仿宋_GB2312" w:cs="仿宋_GB2312"/>
          <w:b/>
          <w:bCs/>
          <w:color w:val="auto"/>
          <w:spacing w:val="-3"/>
        </w:rPr>
      </w:pPr>
      <w:r>
        <w:rPr>
          <w:rFonts w:ascii="仿宋_GB2312" w:eastAsia="仿宋_GB2312" w:hAnsi="仿宋_GB2312" w:cs="仿宋_GB2312" w:hint="eastAsia"/>
          <w:b/>
          <w:bCs/>
          <w:color w:val="auto"/>
          <w:spacing w:val="-3"/>
        </w:rPr>
        <w:t>任务2数据可视化分析（40分）</w:t>
      </w:r>
    </w:p>
    <w:p w14:paraId="5D02B5C1" w14:textId="77777777" w:rsidR="004D0B76" w:rsidRDefault="00097666">
      <w:pPr>
        <w:spacing w:line="360" w:lineRule="auto"/>
        <w:jc w:val="center"/>
        <w:rPr>
          <w:rFonts w:ascii="宋体" w:hAnsi="宋体"/>
          <w:b/>
          <w:bCs/>
          <w:sz w:val="24"/>
        </w:rPr>
      </w:pPr>
      <w:r>
        <w:rPr>
          <w:noProof/>
        </w:rPr>
        <w:drawing>
          <wp:inline distT="0" distB="0" distL="114300" distR="114300" wp14:anchorId="1B522692" wp14:editId="399E63DD">
            <wp:extent cx="5269230" cy="3516630"/>
            <wp:effectExtent l="0" t="0" r="127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5269230" cy="3516630"/>
                    </a:xfrm>
                    <a:prstGeom prst="rect">
                      <a:avLst/>
                    </a:prstGeom>
                    <a:noFill/>
                    <a:ln>
                      <a:noFill/>
                    </a:ln>
                  </pic:spPr>
                </pic:pic>
              </a:graphicData>
            </a:graphic>
          </wp:inline>
        </w:drawing>
      </w:r>
    </w:p>
    <w:p w14:paraId="4C03A72C" w14:textId="77777777" w:rsidR="004D0B76" w:rsidRDefault="00097666">
      <w:pPr>
        <w:widowControl w:val="0"/>
        <w:numPr>
          <w:ilvl w:val="0"/>
          <w:numId w:val="18"/>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rPr>
      </w:pPr>
      <w:r>
        <w:rPr>
          <w:rFonts w:ascii="仿宋_GB2312" w:eastAsia="仿宋_GB2312" w:hAnsi="仿宋_GB2312" w:cs="仿宋_GB2312" w:hint="eastAsia"/>
          <w:color w:val="auto"/>
          <w:spacing w:val="-3"/>
        </w:rPr>
        <w:t>任务描述</w:t>
      </w:r>
    </w:p>
    <w:p w14:paraId="433118B4"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根据提供的数据，完成可视化页面搭建，实现实时监控仿真设备的运行状态。</w:t>
      </w:r>
    </w:p>
    <w:p w14:paraId="4D8D8370" w14:textId="77777777" w:rsidR="004D0B76" w:rsidRDefault="00097666">
      <w:pPr>
        <w:widowControl w:val="0"/>
        <w:numPr>
          <w:ilvl w:val="0"/>
          <w:numId w:val="18"/>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rPr>
      </w:pPr>
      <w:r>
        <w:rPr>
          <w:rFonts w:ascii="仿宋_GB2312" w:eastAsia="仿宋_GB2312" w:hAnsi="仿宋_GB2312" w:cs="仿宋_GB2312" w:hint="eastAsia"/>
          <w:color w:val="auto"/>
          <w:spacing w:val="-3"/>
        </w:rPr>
        <w:t>任务要求：</w:t>
      </w:r>
    </w:p>
    <w:p w14:paraId="48F8358E" w14:textId="77777777" w:rsidR="004D0B76" w:rsidRDefault="00097666">
      <w:pPr>
        <w:widowControl w:val="0"/>
        <w:numPr>
          <w:ilvl w:val="0"/>
          <w:numId w:val="19"/>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完成PC端仿真设备可视化页面绘制，页面宽1200，高800</w:t>
      </w:r>
    </w:p>
    <w:p w14:paraId="752B6891" w14:textId="77777777" w:rsidR="004D0B76" w:rsidRDefault="00097666">
      <w:pPr>
        <w:widowControl w:val="0"/>
        <w:numPr>
          <w:ilvl w:val="0"/>
          <w:numId w:val="19"/>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水位状态监测，正常显示绿色，报警显示红色</w:t>
      </w:r>
    </w:p>
    <w:p w14:paraId="1D5776AB" w14:textId="77777777" w:rsidR="004D0B76" w:rsidRDefault="00097666">
      <w:pPr>
        <w:widowControl w:val="0"/>
        <w:numPr>
          <w:ilvl w:val="0"/>
          <w:numId w:val="19"/>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设备报警信息实现文本纵向滚动，显示设备名称---设备报警信息---报警时间，显示3条数据</w:t>
      </w:r>
    </w:p>
    <w:p w14:paraId="3F70387E" w14:textId="77777777" w:rsidR="004D0B76" w:rsidRDefault="00097666">
      <w:pPr>
        <w:widowControl w:val="0"/>
        <w:numPr>
          <w:ilvl w:val="0"/>
          <w:numId w:val="19"/>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设备保养计划静态数据显示设备名称、保养计划、保养时间，显示4条信息</w:t>
      </w:r>
    </w:p>
    <w:p w14:paraId="18FE80F2" w14:textId="77777777" w:rsidR="004D0B76" w:rsidRDefault="00097666">
      <w:pPr>
        <w:widowControl w:val="0"/>
        <w:numPr>
          <w:ilvl w:val="0"/>
          <w:numId w:val="18"/>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rPr>
      </w:pPr>
      <w:r>
        <w:rPr>
          <w:rFonts w:ascii="仿宋_GB2312" w:eastAsia="仿宋_GB2312" w:hAnsi="仿宋_GB2312" w:cs="仿宋_GB2312" w:hint="eastAsia"/>
          <w:color w:val="auto"/>
          <w:spacing w:val="-3"/>
        </w:rPr>
        <w:lastRenderedPageBreak/>
        <w:t>提交内容：</w:t>
      </w:r>
    </w:p>
    <w:p w14:paraId="76A58E3D" w14:textId="77777777" w:rsidR="004D0B76" w:rsidRDefault="00097666">
      <w:pPr>
        <w:widowControl w:val="0"/>
        <w:numPr>
          <w:ilvl w:val="0"/>
          <w:numId w:val="20"/>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截图PC端可视化页面，将截图粘贴到答题卡中</w:t>
      </w:r>
    </w:p>
    <w:p w14:paraId="484EC18E" w14:textId="77777777" w:rsidR="004D0B76" w:rsidRDefault="00097666">
      <w:pPr>
        <w:widowControl w:val="0"/>
        <w:numPr>
          <w:ilvl w:val="0"/>
          <w:numId w:val="20"/>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截图PC端温度图元绑定数据表页面，将截图粘贴到答题卡中</w:t>
      </w:r>
    </w:p>
    <w:p w14:paraId="1064471F" w14:textId="77777777" w:rsidR="004D0B76" w:rsidRDefault="00097666">
      <w:pPr>
        <w:widowControl w:val="0"/>
        <w:numPr>
          <w:ilvl w:val="0"/>
          <w:numId w:val="20"/>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截图PC端水质监测图元绑定数据表页面，将截图粘贴到答题卡中</w:t>
      </w:r>
    </w:p>
    <w:p w14:paraId="72091E44" w14:textId="77777777" w:rsidR="004D0B76" w:rsidRDefault="00097666">
      <w:pPr>
        <w:widowControl w:val="0"/>
        <w:numPr>
          <w:ilvl w:val="0"/>
          <w:numId w:val="20"/>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截图PC端PH监测图元绑定数据表页面，将截图粘贴到答题卡中</w:t>
      </w:r>
    </w:p>
    <w:p w14:paraId="62DB04C5" w14:textId="77777777" w:rsidR="004D0B76" w:rsidRDefault="00097666">
      <w:pPr>
        <w:widowControl w:val="0"/>
        <w:numPr>
          <w:ilvl w:val="0"/>
          <w:numId w:val="20"/>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截图PC端设备报警信息图元滚动内容设置，将截图粘贴到答题卡中</w:t>
      </w:r>
    </w:p>
    <w:p w14:paraId="0752F354" w14:textId="77777777" w:rsidR="004D0B76" w:rsidRDefault="00097666">
      <w:pPr>
        <w:widowControl w:val="0"/>
        <w:numPr>
          <w:ilvl w:val="0"/>
          <w:numId w:val="20"/>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截图PC端设备保养计划图元绑定数据表页面，将截图粘贴到答题卡中</w:t>
      </w:r>
    </w:p>
    <w:p w14:paraId="144D975D" w14:textId="77777777" w:rsidR="004D0B76" w:rsidRDefault="004D0B76">
      <w:pPr>
        <w:spacing w:line="360" w:lineRule="auto"/>
        <w:rPr>
          <w:rFonts w:ascii="宋体" w:hAnsi="宋体"/>
          <w:b/>
          <w:bCs/>
          <w:sz w:val="24"/>
        </w:rPr>
      </w:pPr>
    </w:p>
    <w:p w14:paraId="7FB486F3" w14:textId="77777777" w:rsidR="004D0B76" w:rsidRDefault="00097666">
      <w:pPr>
        <w:spacing w:line="360" w:lineRule="auto"/>
        <w:rPr>
          <w:rFonts w:ascii="宋体" w:hAnsi="宋体"/>
          <w:b/>
          <w:bCs/>
          <w:sz w:val="24"/>
        </w:rPr>
      </w:pPr>
      <w:r>
        <w:rPr>
          <w:rFonts w:ascii="宋体" w:hAnsi="宋体"/>
          <w:b/>
          <w:bCs/>
          <w:sz w:val="24"/>
        </w:rPr>
        <w:t>任务</w:t>
      </w:r>
      <w:r>
        <w:rPr>
          <w:rFonts w:ascii="宋体" w:hAnsi="宋体" w:hint="eastAsia"/>
          <w:b/>
          <w:bCs/>
          <w:sz w:val="24"/>
        </w:rPr>
        <w:t>3</w:t>
      </w:r>
      <w:r>
        <w:rPr>
          <w:rFonts w:ascii="宋体" w:hAnsi="宋体" w:hint="eastAsia"/>
          <w:b/>
          <w:bCs/>
          <w:sz w:val="24"/>
        </w:rPr>
        <w:t>工业互联网平台规则引擎应用（</w:t>
      </w:r>
      <w:r>
        <w:rPr>
          <w:rFonts w:ascii="宋体" w:hAnsi="宋体" w:hint="eastAsia"/>
          <w:b/>
          <w:bCs/>
          <w:sz w:val="24"/>
        </w:rPr>
        <w:t>10</w:t>
      </w:r>
      <w:r>
        <w:rPr>
          <w:rFonts w:ascii="宋体" w:hAnsi="宋体" w:hint="eastAsia"/>
          <w:b/>
          <w:bCs/>
          <w:sz w:val="24"/>
        </w:rPr>
        <w:t>分）</w:t>
      </w:r>
    </w:p>
    <w:p w14:paraId="4BAA1302" w14:textId="77777777" w:rsidR="004D0B76" w:rsidRDefault="00097666">
      <w:pPr>
        <w:widowControl w:val="0"/>
        <w:numPr>
          <w:ilvl w:val="0"/>
          <w:numId w:val="21"/>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rPr>
      </w:pPr>
      <w:r>
        <w:rPr>
          <w:rFonts w:ascii="仿宋_GB2312" w:eastAsia="仿宋_GB2312" w:hAnsi="仿宋_GB2312" w:cs="仿宋_GB2312" w:hint="eastAsia"/>
          <w:color w:val="auto"/>
          <w:spacing w:val="-3"/>
        </w:rPr>
        <w:t>任务描述：</w:t>
      </w:r>
    </w:p>
    <w:p w14:paraId="56A821F2" w14:textId="77777777" w:rsidR="004D0B76" w:rsidRDefault="00097666">
      <w:pPr>
        <w:snapToGrid/>
        <w:spacing w:before="272" w:line="360" w:lineRule="auto"/>
        <w:ind w:left="6" w:right="85" w:firstLine="561"/>
        <w:jc w:val="both"/>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在生产过程中，需要对生产数据或生产设备实时监控，生产数据异常时或设备存在故障，产生实时报警，利于运维人员或生产人员及时排查设备故障或进行工艺参数调优。</w:t>
      </w:r>
    </w:p>
    <w:p w14:paraId="0B2B222D" w14:textId="77777777" w:rsidR="004D0B76" w:rsidRDefault="00097666">
      <w:pPr>
        <w:widowControl w:val="0"/>
        <w:numPr>
          <w:ilvl w:val="0"/>
          <w:numId w:val="21"/>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rPr>
      </w:pPr>
      <w:r>
        <w:rPr>
          <w:rFonts w:ascii="仿宋_GB2312" w:eastAsia="仿宋_GB2312" w:hAnsi="仿宋_GB2312" w:cs="仿宋_GB2312" w:hint="eastAsia"/>
          <w:color w:val="auto"/>
          <w:spacing w:val="-3"/>
        </w:rPr>
        <w:t>任务要求：</w:t>
      </w:r>
    </w:p>
    <w:p w14:paraId="10CAC2FC" w14:textId="77777777" w:rsidR="004D0B76" w:rsidRDefault="00097666">
      <w:pPr>
        <w:widowControl w:val="0"/>
        <w:numPr>
          <w:ilvl w:val="0"/>
          <w:numId w:val="22"/>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完成电流和电压或频率大于额定值时，产生二级其他类报警</w:t>
      </w:r>
    </w:p>
    <w:p w14:paraId="4DA6FE96" w14:textId="77777777" w:rsidR="004D0B76" w:rsidRDefault="00097666">
      <w:pPr>
        <w:widowControl w:val="0"/>
        <w:numPr>
          <w:ilvl w:val="0"/>
          <w:numId w:val="22"/>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完成水质或水位报警时，产生一级预警类报警规则创建</w:t>
      </w:r>
    </w:p>
    <w:p w14:paraId="1A818D72" w14:textId="77777777" w:rsidR="004D0B76" w:rsidRDefault="00097666">
      <w:pPr>
        <w:widowControl w:val="0"/>
        <w:numPr>
          <w:ilvl w:val="0"/>
          <w:numId w:val="21"/>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rPr>
      </w:pPr>
      <w:r>
        <w:rPr>
          <w:rFonts w:ascii="仿宋_GB2312" w:eastAsia="仿宋_GB2312" w:hAnsi="仿宋_GB2312" w:cs="仿宋_GB2312" w:hint="eastAsia"/>
          <w:color w:val="auto"/>
          <w:spacing w:val="-3"/>
        </w:rPr>
        <w:t>提交内容：</w:t>
      </w:r>
    </w:p>
    <w:p w14:paraId="771C16CB" w14:textId="77777777" w:rsidR="004D0B76" w:rsidRDefault="00097666">
      <w:pPr>
        <w:widowControl w:val="0"/>
        <w:numPr>
          <w:ilvl w:val="0"/>
          <w:numId w:val="23"/>
        </w:numPr>
        <w:shd w:val="clear" w:color="auto" w:fill="auto"/>
        <w:kinsoku/>
        <w:autoSpaceDE/>
        <w:autoSpaceDN/>
        <w:adjustRightInd/>
        <w:snapToGrid/>
        <w:spacing w:before="272" w:line="360" w:lineRule="auto"/>
        <w:ind w:right="85"/>
        <w:jc w:val="both"/>
        <w:textAlignment w:val="auto"/>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在规则应用中，截图二级其他类型告警的规则详情，将截图粘贴到答题卡中</w:t>
      </w:r>
    </w:p>
    <w:p w14:paraId="0BA3556C" w14:textId="77777777" w:rsidR="004D0B76" w:rsidRDefault="00097666">
      <w:pPr>
        <w:widowControl w:val="0"/>
        <w:numPr>
          <w:ilvl w:val="0"/>
          <w:numId w:val="23"/>
        </w:numPr>
        <w:shd w:val="clear" w:color="auto" w:fill="auto"/>
        <w:kinsoku/>
        <w:autoSpaceDE/>
        <w:autoSpaceDN/>
        <w:adjustRightInd/>
        <w:snapToGrid/>
        <w:spacing w:before="272" w:line="360" w:lineRule="auto"/>
        <w:ind w:right="85"/>
        <w:jc w:val="both"/>
        <w:textAlignment w:val="auto"/>
        <w:rPr>
          <w:rFonts w:ascii="宋体" w:hAnsi="宋体"/>
          <w:sz w:val="24"/>
        </w:rPr>
      </w:pPr>
      <w:r>
        <w:rPr>
          <w:rFonts w:ascii="仿宋_GB2312" w:eastAsia="仿宋_GB2312" w:hAnsi="仿宋_GB2312" w:cs="仿宋_GB2312" w:hint="eastAsia"/>
          <w:color w:val="auto"/>
          <w:spacing w:val="-3"/>
          <w:sz w:val="24"/>
          <w:szCs w:val="24"/>
        </w:rPr>
        <w:t>在规则应用中，截图一级预警类规则详情，将截图粘贴到答题卡中</w:t>
      </w:r>
    </w:p>
    <w:p w14:paraId="1410C476" w14:textId="77777777" w:rsidR="004D0B76" w:rsidRDefault="00097666">
      <w:pPr>
        <w:snapToGrid/>
        <w:spacing w:before="272" w:line="360" w:lineRule="auto"/>
        <w:ind w:left="420" w:right="85"/>
        <w:jc w:val="both"/>
        <w:rPr>
          <w:color w:val="auto"/>
        </w:rPr>
      </w:pPr>
      <w:r>
        <w:rPr>
          <w:rFonts w:ascii="仿宋_GB2312" w:eastAsia="仿宋_GB2312" w:hAnsi="仿宋_GB2312" w:cs="仿宋_GB2312"/>
          <w:b/>
          <w:color w:val="auto"/>
          <w:spacing w:val="-3"/>
        </w:rPr>
        <w:t>职业素养（10分）</w:t>
      </w:r>
    </w:p>
    <w:p w14:paraId="624DAD7E" w14:textId="77777777" w:rsidR="004D0B76" w:rsidRDefault="00097666">
      <w:pPr>
        <w:snapToGrid/>
        <w:spacing w:before="272" w:line="360" w:lineRule="auto"/>
        <w:ind w:left="6" w:right="85" w:firstLine="561"/>
        <w:jc w:val="both"/>
        <w:rPr>
          <w:color w:val="auto"/>
          <w:sz w:val="24"/>
          <w:szCs w:val="24"/>
        </w:rPr>
      </w:pPr>
      <w:r>
        <w:rPr>
          <w:rFonts w:ascii="仿宋_GB2312" w:eastAsia="仿宋_GB2312" w:hAnsi="仿宋_GB2312" w:cs="仿宋_GB2312"/>
          <w:color w:val="auto"/>
          <w:spacing w:val="-3"/>
          <w:sz w:val="24"/>
          <w:szCs w:val="24"/>
        </w:rPr>
        <w:t>现场操作安全保护：符合安全操作规程。</w:t>
      </w:r>
    </w:p>
    <w:p w14:paraId="5905B7AD" w14:textId="77777777" w:rsidR="004D0B76" w:rsidRDefault="00097666">
      <w:pPr>
        <w:snapToGrid/>
        <w:spacing w:before="272" w:line="360" w:lineRule="auto"/>
        <w:ind w:left="6" w:right="85" w:firstLine="561"/>
        <w:jc w:val="both"/>
        <w:rPr>
          <w:color w:val="auto"/>
          <w:sz w:val="24"/>
          <w:szCs w:val="24"/>
        </w:rPr>
      </w:pPr>
      <w:r>
        <w:rPr>
          <w:rFonts w:ascii="仿宋_GB2312" w:eastAsia="仿宋_GB2312" w:hAnsi="仿宋_GB2312" w:cs="仿宋_GB2312"/>
          <w:color w:val="auto"/>
          <w:spacing w:val="-3"/>
          <w:sz w:val="24"/>
          <w:szCs w:val="24"/>
        </w:rPr>
        <w:lastRenderedPageBreak/>
        <w:t>操作岗位：设施摆放、工位整洁等的处理符合职业岗位标准。</w:t>
      </w:r>
    </w:p>
    <w:p w14:paraId="4B64602F" w14:textId="77777777" w:rsidR="004D0B76" w:rsidRDefault="00097666">
      <w:pPr>
        <w:snapToGrid/>
        <w:spacing w:before="272" w:line="360" w:lineRule="auto"/>
        <w:ind w:left="6" w:right="85" w:firstLine="561"/>
        <w:jc w:val="both"/>
        <w:rPr>
          <w:color w:val="auto"/>
        </w:rPr>
      </w:pPr>
      <w:r>
        <w:rPr>
          <w:rFonts w:ascii="仿宋_GB2312" w:eastAsia="仿宋_GB2312" w:hAnsi="仿宋_GB2312" w:cs="仿宋_GB2312"/>
          <w:color w:val="auto"/>
          <w:spacing w:val="-3"/>
          <w:sz w:val="24"/>
          <w:szCs w:val="24"/>
        </w:rPr>
        <w:t>选手参赛纪律：遵守赛场纪律，尊重赛场工作人员，爱惜赛场的设施和器材。</w:t>
      </w:r>
    </w:p>
    <w:p w14:paraId="64CAB9F9" w14:textId="77777777" w:rsidR="004D0B76" w:rsidRDefault="004D0B76">
      <w:pPr>
        <w:rPr>
          <w:rFonts w:ascii="仿宋_GB2312" w:eastAsia="仿宋_GB2312"/>
        </w:rPr>
      </w:pPr>
    </w:p>
    <w:sectPr w:rsidR="004D0B76">
      <w:pgSz w:w="11906" w:h="16838"/>
      <w:pgMar w:top="1361" w:right="1417" w:bottom="1361" w:left="1417" w:header="712" w:footer="853"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4B230" w14:textId="77777777" w:rsidR="006F03FE" w:rsidRDefault="006F03FE">
      <w:pPr>
        <w:spacing w:line="240" w:lineRule="auto"/>
      </w:pPr>
      <w:r>
        <w:separator/>
      </w:r>
    </w:p>
    <w:p w14:paraId="64D4AADC" w14:textId="77777777" w:rsidR="006F03FE" w:rsidRDefault="006F03FE"/>
  </w:endnote>
  <w:endnote w:type="continuationSeparator" w:id="0">
    <w:p w14:paraId="4D69CDD1" w14:textId="77777777" w:rsidR="006F03FE" w:rsidRDefault="006F03FE">
      <w:pPr>
        <w:spacing w:line="240" w:lineRule="auto"/>
      </w:pPr>
      <w:r>
        <w:continuationSeparator/>
      </w:r>
    </w:p>
    <w:p w14:paraId="6F09B1CD" w14:textId="77777777" w:rsidR="006F03FE" w:rsidRDefault="006F0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inorHAnsi">
    <w:altName w:val="Segoe Print"/>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default"/>
    <w:sig w:usb0="00000000" w:usb1="0000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GB">
    <w:altName w:val="仿宋"/>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764642"/>
      <w:docPartObj>
        <w:docPartGallery w:val="AutoText"/>
      </w:docPartObj>
    </w:sdtPr>
    <w:sdtEndPr/>
    <w:sdtContent>
      <w:p w14:paraId="631346B0" w14:textId="77777777" w:rsidR="004D0B76" w:rsidRDefault="00097666">
        <w:pPr>
          <w:pStyle w:val="a8"/>
          <w:jc w:val="center"/>
        </w:pPr>
        <w:r>
          <w:fldChar w:fldCharType="begin"/>
        </w:r>
        <w:r>
          <w:instrText xml:space="preserve"> PAGE   \* MERGEFORMAT </w:instrText>
        </w:r>
        <w:r>
          <w:fldChar w:fldCharType="separate"/>
        </w:r>
        <w:r>
          <w:rPr>
            <w:lang w:val="zh-CN"/>
          </w:rPr>
          <w:t>-</w:t>
        </w:r>
        <w:r>
          <w:t xml:space="preserve"> 29 -</w:t>
        </w:r>
        <w:r>
          <w:fldChar w:fldCharType="end"/>
        </w:r>
      </w:p>
    </w:sdtContent>
  </w:sdt>
  <w:p w14:paraId="758BB962" w14:textId="77777777" w:rsidR="004D0B76" w:rsidRDefault="004D0B7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CA8FB" w14:textId="77777777" w:rsidR="006F03FE" w:rsidRDefault="006F03FE">
      <w:pPr>
        <w:spacing w:line="240" w:lineRule="auto"/>
      </w:pPr>
      <w:r>
        <w:separator/>
      </w:r>
    </w:p>
    <w:p w14:paraId="1E6B8C23" w14:textId="77777777" w:rsidR="006F03FE" w:rsidRDefault="006F03FE"/>
  </w:footnote>
  <w:footnote w:type="continuationSeparator" w:id="0">
    <w:p w14:paraId="5A9F1973" w14:textId="77777777" w:rsidR="006F03FE" w:rsidRDefault="006F03FE">
      <w:pPr>
        <w:spacing w:line="240" w:lineRule="auto"/>
      </w:pPr>
      <w:r>
        <w:continuationSeparator/>
      </w:r>
    </w:p>
    <w:p w14:paraId="24A03A34" w14:textId="77777777" w:rsidR="006F03FE" w:rsidRDefault="006F03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F6168"/>
    <w:multiLevelType w:val="singleLevel"/>
    <w:tmpl w:val="828F6168"/>
    <w:lvl w:ilvl="0">
      <w:start w:val="1"/>
      <w:numFmt w:val="chineseCounting"/>
      <w:suff w:val="nothing"/>
      <w:lvlText w:val="（%1）"/>
      <w:lvlJc w:val="left"/>
      <w:pPr>
        <w:ind w:left="0" w:firstLine="420"/>
      </w:pPr>
      <w:rPr>
        <w:rFonts w:hint="eastAsia"/>
      </w:rPr>
    </w:lvl>
  </w:abstractNum>
  <w:abstractNum w:abstractNumId="1" w15:restartNumberingAfterBreak="0">
    <w:nsid w:val="9E4ABFAF"/>
    <w:multiLevelType w:val="singleLevel"/>
    <w:tmpl w:val="9E4ABFAF"/>
    <w:lvl w:ilvl="0">
      <w:start w:val="1"/>
      <w:numFmt w:val="decimal"/>
      <w:lvlText w:val="%1."/>
      <w:lvlJc w:val="left"/>
      <w:pPr>
        <w:tabs>
          <w:tab w:val="left" w:pos="420"/>
        </w:tabs>
        <w:ind w:left="845" w:hanging="425"/>
      </w:pPr>
      <w:rPr>
        <w:rFonts w:hint="default"/>
      </w:rPr>
    </w:lvl>
  </w:abstractNum>
  <w:abstractNum w:abstractNumId="2" w15:restartNumberingAfterBreak="0">
    <w:nsid w:val="A29732ED"/>
    <w:multiLevelType w:val="singleLevel"/>
    <w:tmpl w:val="A29732ED"/>
    <w:lvl w:ilvl="0">
      <w:start w:val="1"/>
      <w:numFmt w:val="decimal"/>
      <w:lvlText w:val="(%1)"/>
      <w:lvlJc w:val="left"/>
      <w:pPr>
        <w:ind w:left="425" w:hanging="425"/>
      </w:pPr>
      <w:rPr>
        <w:rFonts w:hint="default"/>
      </w:rPr>
    </w:lvl>
  </w:abstractNum>
  <w:abstractNum w:abstractNumId="3" w15:restartNumberingAfterBreak="0">
    <w:nsid w:val="C81C4559"/>
    <w:multiLevelType w:val="singleLevel"/>
    <w:tmpl w:val="C81C4559"/>
    <w:lvl w:ilvl="0">
      <w:start w:val="1"/>
      <w:numFmt w:val="decimal"/>
      <w:lvlText w:val="%1."/>
      <w:lvlJc w:val="left"/>
      <w:pPr>
        <w:tabs>
          <w:tab w:val="left" w:pos="420"/>
        </w:tabs>
        <w:ind w:left="845" w:hanging="425"/>
      </w:pPr>
      <w:rPr>
        <w:rFonts w:hint="default"/>
      </w:rPr>
    </w:lvl>
  </w:abstractNum>
  <w:abstractNum w:abstractNumId="4" w15:restartNumberingAfterBreak="0">
    <w:nsid w:val="D4689B72"/>
    <w:multiLevelType w:val="singleLevel"/>
    <w:tmpl w:val="D4689B72"/>
    <w:lvl w:ilvl="0">
      <w:start w:val="1"/>
      <w:numFmt w:val="chineseCounting"/>
      <w:suff w:val="nothing"/>
      <w:lvlText w:val="（%1）"/>
      <w:lvlJc w:val="left"/>
      <w:pPr>
        <w:ind w:left="0" w:firstLine="420"/>
      </w:pPr>
      <w:rPr>
        <w:rFonts w:hint="eastAsia"/>
      </w:rPr>
    </w:lvl>
  </w:abstractNum>
  <w:abstractNum w:abstractNumId="5" w15:restartNumberingAfterBreak="0">
    <w:nsid w:val="D940CFA8"/>
    <w:multiLevelType w:val="singleLevel"/>
    <w:tmpl w:val="D940CFA8"/>
    <w:lvl w:ilvl="0">
      <w:start w:val="1"/>
      <w:numFmt w:val="decimal"/>
      <w:lvlText w:val="%1)"/>
      <w:lvlJc w:val="left"/>
      <w:pPr>
        <w:tabs>
          <w:tab w:val="left" w:pos="420"/>
        </w:tabs>
        <w:ind w:left="845" w:hanging="425"/>
      </w:pPr>
      <w:rPr>
        <w:rFonts w:hint="default"/>
      </w:rPr>
    </w:lvl>
  </w:abstractNum>
  <w:abstractNum w:abstractNumId="6" w15:restartNumberingAfterBreak="0">
    <w:nsid w:val="FDF9DA0E"/>
    <w:multiLevelType w:val="singleLevel"/>
    <w:tmpl w:val="FDF9DA0E"/>
    <w:lvl w:ilvl="0">
      <w:start w:val="1"/>
      <w:numFmt w:val="decimal"/>
      <w:lvlText w:val="(%1)"/>
      <w:lvlJc w:val="left"/>
      <w:pPr>
        <w:ind w:left="425" w:hanging="425"/>
      </w:pPr>
      <w:rPr>
        <w:rFonts w:hint="default"/>
      </w:rPr>
    </w:lvl>
  </w:abstractNum>
  <w:abstractNum w:abstractNumId="7" w15:restartNumberingAfterBreak="0">
    <w:nsid w:val="0339FB67"/>
    <w:multiLevelType w:val="singleLevel"/>
    <w:tmpl w:val="0339FB67"/>
    <w:lvl w:ilvl="0">
      <w:start w:val="1"/>
      <w:numFmt w:val="decimal"/>
      <w:lvlText w:val="(%1)"/>
      <w:lvlJc w:val="left"/>
      <w:pPr>
        <w:ind w:left="425" w:hanging="425"/>
      </w:pPr>
      <w:rPr>
        <w:rFonts w:hint="default"/>
      </w:rPr>
    </w:lvl>
  </w:abstractNum>
  <w:abstractNum w:abstractNumId="8" w15:restartNumberingAfterBreak="0">
    <w:nsid w:val="0C2FCBBA"/>
    <w:multiLevelType w:val="singleLevel"/>
    <w:tmpl w:val="0C2FCBBA"/>
    <w:lvl w:ilvl="0">
      <w:start w:val="1"/>
      <w:numFmt w:val="decimal"/>
      <w:lvlText w:val="%1)"/>
      <w:lvlJc w:val="left"/>
      <w:pPr>
        <w:tabs>
          <w:tab w:val="left" w:pos="420"/>
        </w:tabs>
        <w:ind w:left="845" w:hanging="425"/>
      </w:pPr>
      <w:rPr>
        <w:rFonts w:hint="default"/>
      </w:rPr>
    </w:lvl>
  </w:abstractNum>
  <w:abstractNum w:abstractNumId="9" w15:restartNumberingAfterBreak="0">
    <w:nsid w:val="134A83B8"/>
    <w:multiLevelType w:val="singleLevel"/>
    <w:tmpl w:val="134A83B8"/>
    <w:lvl w:ilvl="0">
      <w:start w:val="1"/>
      <w:numFmt w:val="decimal"/>
      <w:lvlText w:val="%1."/>
      <w:lvlJc w:val="left"/>
      <w:pPr>
        <w:tabs>
          <w:tab w:val="left" w:pos="420"/>
        </w:tabs>
        <w:ind w:left="845" w:hanging="425"/>
      </w:pPr>
      <w:rPr>
        <w:rFonts w:hint="default"/>
      </w:rPr>
    </w:lvl>
  </w:abstractNum>
  <w:abstractNum w:abstractNumId="10" w15:restartNumberingAfterBreak="0">
    <w:nsid w:val="1FE4C4E8"/>
    <w:multiLevelType w:val="singleLevel"/>
    <w:tmpl w:val="1FE4C4E8"/>
    <w:lvl w:ilvl="0">
      <w:start w:val="1"/>
      <w:numFmt w:val="decimal"/>
      <w:lvlText w:val="%1)"/>
      <w:lvlJc w:val="left"/>
      <w:pPr>
        <w:tabs>
          <w:tab w:val="left" w:pos="420"/>
        </w:tabs>
        <w:ind w:left="845" w:hanging="425"/>
      </w:pPr>
      <w:rPr>
        <w:rFonts w:hint="default"/>
      </w:rPr>
    </w:lvl>
  </w:abstractNum>
  <w:abstractNum w:abstractNumId="11" w15:restartNumberingAfterBreak="0">
    <w:nsid w:val="2541576F"/>
    <w:multiLevelType w:val="singleLevel"/>
    <w:tmpl w:val="2541576F"/>
    <w:lvl w:ilvl="0">
      <w:start w:val="4"/>
      <w:numFmt w:val="decimal"/>
      <w:suff w:val="nothing"/>
      <w:lvlText w:val="%1、"/>
      <w:lvlJc w:val="left"/>
    </w:lvl>
  </w:abstractNum>
  <w:abstractNum w:abstractNumId="12" w15:restartNumberingAfterBreak="0">
    <w:nsid w:val="270410C8"/>
    <w:multiLevelType w:val="multilevel"/>
    <w:tmpl w:val="270410C8"/>
    <w:lvl w:ilvl="0">
      <w:start w:val="1"/>
      <w:numFmt w:val="decimal"/>
      <w:lvlText w:val="%1."/>
      <w:lvlJc w:val="left"/>
      <w:pPr>
        <w:ind w:left="968" w:hanging="420"/>
      </w:pPr>
    </w:lvl>
    <w:lvl w:ilvl="1">
      <w:start w:val="1"/>
      <w:numFmt w:val="lowerLetter"/>
      <w:lvlText w:val="%2)"/>
      <w:lvlJc w:val="left"/>
      <w:pPr>
        <w:ind w:left="1388" w:hanging="420"/>
      </w:pPr>
    </w:lvl>
    <w:lvl w:ilvl="2">
      <w:start w:val="1"/>
      <w:numFmt w:val="lowerRoman"/>
      <w:lvlText w:val="%3."/>
      <w:lvlJc w:val="right"/>
      <w:pPr>
        <w:ind w:left="1808" w:hanging="420"/>
      </w:pPr>
    </w:lvl>
    <w:lvl w:ilvl="3">
      <w:start w:val="1"/>
      <w:numFmt w:val="decimal"/>
      <w:lvlText w:val="%4."/>
      <w:lvlJc w:val="left"/>
      <w:pPr>
        <w:ind w:left="2228" w:hanging="420"/>
      </w:pPr>
    </w:lvl>
    <w:lvl w:ilvl="4">
      <w:start w:val="1"/>
      <w:numFmt w:val="lowerLetter"/>
      <w:lvlText w:val="%5)"/>
      <w:lvlJc w:val="left"/>
      <w:pPr>
        <w:ind w:left="2648" w:hanging="420"/>
      </w:pPr>
    </w:lvl>
    <w:lvl w:ilvl="5">
      <w:start w:val="1"/>
      <w:numFmt w:val="lowerRoman"/>
      <w:lvlText w:val="%6."/>
      <w:lvlJc w:val="right"/>
      <w:pPr>
        <w:ind w:left="3068" w:hanging="420"/>
      </w:pPr>
    </w:lvl>
    <w:lvl w:ilvl="6">
      <w:start w:val="1"/>
      <w:numFmt w:val="decimal"/>
      <w:lvlText w:val="%7."/>
      <w:lvlJc w:val="left"/>
      <w:pPr>
        <w:ind w:left="3488" w:hanging="420"/>
      </w:pPr>
    </w:lvl>
    <w:lvl w:ilvl="7">
      <w:start w:val="1"/>
      <w:numFmt w:val="lowerLetter"/>
      <w:lvlText w:val="%8)"/>
      <w:lvlJc w:val="left"/>
      <w:pPr>
        <w:ind w:left="3908" w:hanging="420"/>
      </w:pPr>
    </w:lvl>
    <w:lvl w:ilvl="8">
      <w:start w:val="1"/>
      <w:numFmt w:val="lowerRoman"/>
      <w:lvlText w:val="%9."/>
      <w:lvlJc w:val="right"/>
      <w:pPr>
        <w:ind w:left="4328" w:hanging="420"/>
      </w:pPr>
    </w:lvl>
  </w:abstractNum>
  <w:abstractNum w:abstractNumId="13" w15:restartNumberingAfterBreak="0">
    <w:nsid w:val="2D013261"/>
    <w:multiLevelType w:val="singleLevel"/>
    <w:tmpl w:val="2D013261"/>
    <w:lvl w:ilvl="0">
      <w:start w:val="1"/>
      <w:numFmt w:val="decimal"/>
      <w:lvlText w:val="%1."/>
      <w:lvlJc w:val="left"/>
      <w:pPr>
        <w:tabs>
          <w:tab w:val="left" w:pos="312"/>
        </w:tabs>
      </w:pPr>
    </w:lvl>
  </w:abstractNum>
  <w:abstractNum w:abstractNumId="14" w15:restartNumberingAfterBreak="0">
    <w:nsid w:val="382BD67A"/>
    <w:multiLevelType w:val="singleLevel"/>
    <w:tmpl w:val="382BD67A"/>
    <w:lvl w:ilvl="0">
      <w:start w:val="1"/>
      <w:numFmt w:val="decimal"/>
      <w:lvlText w:val="%1)"/>
      <w:lvlJc w:val="left"/>
      <w:pPr>
        <w:tabs>
          <w:tab w:val="left" w:pos="420"/>
        </w:tabs>
        <w:ind w:left="845" w:hanging="425"/>
      </w:pPr>
      <w:rPr>
        <w:rFonts w:hint="default"/>
      </w:rPr>
    </w:lvl>
  </w:abstractNum>
  <w:abstractNum w:abstractNumId="15" w15:restartNumberingAfterBreak="0">
    <w:nsid w:val="3F54E394"/>
    <w:multiLevelType w:val="singleLevel"/>
    <w:tmpl w:val="3F54E394"/>
    <w:lvl w:ilvl="0">
      <w:start w:val="1"/>
      <w:numFmt w:val="decimal"/>
      <w:lvlText w:val="%1."/>
      <w:lvlJc w:val="left"/>
      <w:pPr>
        <w:tabs>
          <w:tab w:val="left" w:pos="420"/>
        </w:tabs>
        <w:ind w:left="845" w:hanging="425"/>
      </w:pPr>
      <w:rPr>
        <w:rFonts w:hint="default"/>
      </w:rPr>
    </w:lvl>
  </w:abstractNum>
  <w:abstractNum w:abstractNumId="16" w15:restartNumberingAfterBreak="0">
    <w:nsid w:val="5CDB24DD"/>
    <w:multiLevelType w:val="singleLevel"/>
    <w:tmpl w:val="5CDB24DD"/>
    <w:lvl w:ilvl="0">
      <w:start w:val="1"/>
      <w:numFmt w:val="decimal"/>
      <w:lvlText w:val="(%1)"/>
      <w:lvlJc w:val="left"/>
      <w:pPr>
        <w:ind w:left="425" w:hanging="425"/>
      </w:pPr>
      <w:rPr>
        <w:rFonts w:hint="default"/>
      </w:rPr>
    </w:lvl>
  </w:abstractNum>
  <w:abstractNum w:abstractNumId="17" w15:restartNumberingAfterBreak="0">
    <w:nsid w:val="6358C45E"/>
    <w:multiLevelType w:val="singleLevel"/>
    <w:tmpl w:val="6358C45E"/>
    <w:lvl w:ilvl="0">
      <w:start w:val="1"/>
      <w:numFmt w:val="decimal"/>
      <w:lvlText w:val="%1."/>
      <w:lvlJc w:val="left"/>
      <w:pPr>
        <w:tabs>
          <w:tab w:val="left" w:pos="420"/>
        </w:tabs>
        <w:ind w:left="845" w:hanging="425"/>
      </w:pPr>
      <w:rPr>
        <w:rFonts w:hint="default"/>
      </w:rPr>
    </w:lvl>
  </w:abstractNum>
  <w:abstractNum w:abstractNumId="18" w15:restartNumberingAfterBreak="0">
    <w:nsid w:val="74E1A2D8"/>
    <w:multiLevelType w:val="singleLevel"/>
    <w:tmpl w:val="74E1A2D8"/>
    <w:lvl w:ilvl="0">
      <w:start w:val="1"/>
      <w:numFmt w:val="decimal"/>
      <w:lvlText w:val="%1."/>
      <w:lvlJc w:val="left"/>
      <w:pPr>
        <w:tabs>
          <w:tab w:val="left" w:pos="420"/>
        </w:tabs>
        <w:ind w:left="845" w:hanging="425"/>
      </w:pPr>
      <w:rPr>
        <w:rFonts w:hint="default"/>
      </w:rPr>
    </w:lvl>
  </w:abstractNum>
  <w:abstractNum w:abstractNumId="19" w15:restartNumberingAfterBreak="0">
    <w:nsid w:val="75EE0132"/>
    <w:multiLevelType w:val="singleLevel"/>
    <w:tmpl w:val="75EE0132"/>
    <w:lvl w:ilvl="0">
      <w:start w:val="1"/>
      <w:numFmt w:val="decimal"/>
      <w:lvlText w:val="(%1)"/>
      <w:lvlJc w:val="left"/>
      <w:pPr>
        <w:ind w:left="425" w:hanging="425"/>
      </w:pPr>
      <w:rPr>
        <w:rFonts w:hint="default"/>
      </w:rPr>
    </w:lvl>
  </w:abstractNum>
  <w:abstractNum w:abstractNumId="20" w15:restartNumberingAfterBreak="0">
    <w:nsid w:val="78A778C7"/>
    <w:multiLevelType w:val="singleLevel"/>
    <w:tmpl w:val="78A778C7"/>
    <w:lvl w:ilvl="0">
      <w:start w:val="1"/>
      <w:numFmt w:val="decimal"/>
      <w:lvlText w:val="(%1)"/>
      <w:lvlJc w:val="left"/>
      <w:pPr>
        <w:ind w:left="425" w:hanging="425"/>
      </w:pPr>
      <w:rPr>
        <w:rFonts w:hint="default"/>
      </w:rPr>
    </w:lvl>
  </w:abstractNum>
  <w:abstractNum w:abstractNumId="21" w15:restartNumberingAfterBreak="0">
    <w:nsid w:val="7978B433"/>
    <w:multiLevelType w:val="singleLevel"/>
    <w:tmpl w:val="7978B433"/>
    <w:lvl w:ilvl="0">
      <w:start w:val="1"/>
      <w:numFmt w:val="decimal"/>
      <w:lvlText w:val="(%1)"/>
      <w:lvlJc w:val="left"/>
      <w:pPr>
        <w:ind w:left="425" w:hanging="425"/>
      </w:pPr>
      <w:rPr>
        <w:rFonts w:hint="default"/>
      </w:rPr>
    </w:lvl>
  </w:abstractNum>
  <w:abstractNum w:abstractNumId="22" w15:restartNumberingAfterBreak="0">
    <w:nsid w:val="7E0A96E1"/>
    <w:multiLevelType w:val="singleLevel"/>
    <w:tmpl w:val="7E0A96E1"/>
    <w:lvl w:ilvl="0">
      <w:start w:val="1"/>
      <w:numFmt w:val="chineseCounting"/>
      <w:suff w:val="nothing"/>
      <w:lvlText w:val="（%1）"/>
      <w:lvlJc w:val="left"/>
      <w:pPr>
        <w:ind w:left="0" w:firstLine="420"/>
      </w:pPr>
      <w:rPr>
        <w:rFonts w:hint="eastAsia"/>
      </w:rPr>
    </w:lvl>
  </w:abstractNum>
  <w:num w:numId="1">
    <w:abstractNumId w:val="12"/>
  </w:num>
  <w:num w:numId="2">
    <w:abstractNumId w:val="6"/>
  </w:num>
  <w:num w:numId="3">
    <w:abstractNumId w:val="11"/>
  </w:num>
  <w:num w:numId="4">
    <w:abstractNumId w:val="21"/>
  </w:num>
  <w:num w:numId="5">
    <w:abstractNumId w:val="19"/>
  </w:num>
  <w:num w:numId="6">
    <w:abstractNumId w:val="7"/>
  </w:num>
  <w:num w:numId="7">
    <w:abstractNumId w:val="16"/>
  </w:num>
  <w:num w:numId="8">
    <w:abstractNumId w:val="2"/>
  </w:num>
  <w:num w:numId="9">
    <w:abstractNumId w:val="8"/>
  </w:num>
  <w:num w:numId="10">
    <w:abstractNumId w:val="14"/>
  </w:num>
  <w:num w:numId="11">
    <w:abstractNumId w:val="5"/>
  </w:num>
  <w:num w:numId="12">
    <w:abstractNumId w:val="10"/>
  </w:num>
  <w:num w:numId="13">
    <w:abstractNumId w:val="20"/>
  </w:num>
  <w:num w:numId="14">
    <w:abstractNumId w:val="13"/>
  </w:num>
  <w:num w:numId="15">
    <w:abstractNumId w:val="0"/>
  </w:num>
  <w:num w:numId="16">
    <w:abstractNumId w:val="15"/>
  </w:num>
  <w:num w:numId="17">
    <w:abstractNumId w:val="17"/>
  </w:num>
  <w:num w:numId="18">
    <w:abstractNumId w:val="22"/>
  </w:num>
  <w:num w:numId="19">
    <w:abstractNumId w:val="1"/>
  </w:num>
  <w:num w:numId="20">
    <w:abstractNumId w:val="18"/>
  </w:num>
  <w:num w:numId="21">
    <w:abstractNumId w:val="4"/>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9C"/>
    <w:rsid w:val="00007CF4"/>
    <w:rsid w:val="00013F6C"/>
    <w:rsid w:val="00031D9C"/>
    <w:rsid w:val="0007218B"/>
    <w:rsid w:val="00097666"/>
    <w:rsid w:val="000C40F8"/>
    <w:rsid w:val="00135A0A"/>
    <w:rsid w:val="00182AE1"/>
    <w:rsid w:val="0019712C"/>
    <w:rsid w:val="0022515F"/>
    <w:rsid w:val="002273E2"/>
    <w:rsid w:val="00262EEC"/>
    <w:rsid w:val="002905F1"/>
    <w:rsid w:val="00294AAE"/>
    <w:rsid w:val="002E35FF"/>
    <w:rsid w:val="0031258C"/>
    <w:rsid w:val="00337A70"/>
    <w:rsid w:val="00367FA1"/>
    <w:rsid w:val="003B22B4"/>
    <w:rsid w:val="003C282C"/>
    <w:rsid w:val="003D0CAD"/>
    <w:rsid w:val="003D40C5"/>
    <w:rsid w:val="0049512B"/>
    <w:rsid w:val="004D0B76"/>
    <w:rsid w:val="004D1614"/>
    <w:rsid w:val="004D26D2"/>
    <w:rsid w:val="0050139E"/>
    <w:rsid w:val="00525B56"/>
    <w:rsid w:val="00550F2A"/>
    <w:rsid w:val="005D6635"/>
    <w:rsid w:val="005D793C"/>
    <w:rsid w:val="005F7B00"/>
    <w:rsid w:val="00654437"/>
    <w:rsid w:val="00661C3C"/>
    <w:rsid w:val="00685EEF"/>
    <w:rsid w:val="00697C33"/>
    <w:rsid w:val="006A42AD"/>
    <w:rsid w:val="006C136B"/>
    <w:rsid w:val="006C41F0"/>
    <w:rsid w:val="006F03FE"/>
    <w:rsid w:val="00703D9C"/>
    <w:rsid w:val="0079486E"/>
    <w:rsid w:val="007E47B3"/>
    <w:rsid w:val="00817368"/>
    <w:rsid w:val="00832077"/>
    <w:rsid w:val="00860F59"/>
    <w:rsid w:val="008C6299"/>
    <w:rsid w:val="008E7B53"/>
    <w:rsid w:val="008F4F0B"/>
    <w:rsid w:val="00956A6C"/>
    <w:rsid w:val="00971E64"/>
    <w:rsid w:val="00973356"/>
    <w:rsid w:val="009D6F82"/>
    <w:rsid w:val="00A2427A"/>
    <w:rsid w:val="00A36543"/>
    <w:rsid w:val="00A97B09"/>
    <w:rsid w:val="00AA1F0A"/>
    <w:rsid w:val="00AB48FC"/>
    <w:rsid w:val="00B06390"/>
    <w:rsid w:val="00B20630"/>
    <w:rsid w:val="00B36AB9"/>
    <w:rsid w:val="00C71634"/>
    <w:rsid w:val="00C95756"/>
    <w:rsid w:val="00CB6C9D"/>
    <w:rsid w:val="00D56C9C"/>
    <w:rsid w:val="00D87F08"/>
    <w:rsid w:val="00DB40B1"/>
    <w:rsid w:val="00DD624F"/>
    <w:rsid w:val="00E549A4"/>
    <w:rsid w:val="00E8057C"/>
    <w:rsid w:val="00EF1DFC"/>
    <w:rsid w:val="00F32544"/>
    <w:rsid w:val="00F419C1"/>
    <w:rsid w:val="00F43CBD"/>
    <w:rsid w:val="00F74EF7"/>
    <w:rsid w:val="00F954EB"/>
    <w:rsid w:val="00FE3147"/>
    <w:rsid w:val="26F97195"/>
    <w:rsid w:val="4E5B5A8D"/>
    <w:rsid w:val="6DEE01CD"/>
    <w:rsid w:val="725E4A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576C4"/>
  <w15:docId w15:val="{A189C75E-4C0C-4121-87A3-28677DBC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shd w:val="clear" w:color="auto" w:fill="FFFFFF"/>
      <w:kinsoku w:val="0"/>
      <w:autoSpaceDE w:val="0"/>
      <w:autoSpaceDN w:val="0"/>
      <w:adjustRightInd w:val="0"/>
      <w:snapToGrid w:val="0"/>
      <w:spacing w:line="560" w:lineRule="exact"/>
      <w:textAlignment w:val="baseline"/>
    </w:pPr>
    <w:rPr>
      <w:rFonts w:ascii="Arial" w:eastAsia="仿宋" w:hAnsi="Arial" w:cs="Arial"/>
      <w:snapToGrid w:val="0"/>
      <w:color w:val="000000"/>
      <w:sz w:val="28"/>
      <w:szCs w:val="21"/>
    </w:rPr>
  </w:style>
  <w:style w:type="paragraph" w:styleId="1">
    <w:name w:val="heading 1"/>
    <w:basedOn w:val="a"/>
    <w:next w:val="a"/>
    <w:link w:val="10"/>
    <w:uiPriority w:val="9"/>
    <w:qFormat/>
    <w:pPr>
      <w:keepNext/>
      <w:keepLines/>
      <w:widowControl w:val="0"/>
      <w:shd w:val="clear" w:color="auto" w:fill="auto"/>
      <w:kinsoku/>
      <w:autoSpaceDE/>
      <w:autoSpaceDN/>
      <w:adjustRightInd/>
      <w:spacing w:line="408" w:lineRule="auto"/>
      <w:textAlignment w:val="auto"/>
      <w:outlineLvl w:val="0"/>
    </w:pPr>
    <w:rPr>
      <w:rFonts w:ascii="minorHAnsi" w:eastAsiaTheme="minorEastAsia" w:hAnsi="minorHAnsi" w:cstheme="minorBidi"/>
      <w:b/>
      <w:bCs/>
      <w:snapToGrid/>
      <w:color w:val="1A1A1A"/>
      <w:kern w:val="2"/>
      <w:sz w:val="36"/>
      <w:szCs w:val="36"/>
    </w:rPr>
  </w:style>
  <w:style w:type="paragraph" w:styleId="2">
    <w:name w:val="heading 2"/>
    <w:basedOn w:val="a"/>
    <w:next w:val="a"/>
    <w:link w:val="20"/>
    <w:uiPriority w:val="9"/>
    <w:unhideWhenUsed/>
    <w:qFormat/>
    <w:pPr>
      <w:keepNext/>
      <w:keepLines/>
      <w:widowControl w:val="0"/>
      <w:shd w:val="clear" w:color="auto" w:fill="auto"/>
      <w:kinsoku/>
      <w:autoSpaceDE/>
      <w:autoSpaceDN/>
      <w:adjustRightInd/>
      <w:spacing w:line="408" w:lineRule="auto"/>
      <w:textAlignment w:val="auto"/>
      <w:outlineLvl w:val="1"/>
    </w:pPr>
    <w:rPr>
      <w:rFonts w:ascii="minorHAnsi" w:eastAsiaTheme="minorEastAsia" w:hAnsi="minorHAnsi" w:cstheme="minorBidi"/>
      <w:b/>
      <w:bCs/>
      <w:snapToGrid/>
      <w:color w:val="1A1A1A"/>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pPr>
      <w:widowControl w:val="0"/>
      <w:shd w:val="clear" w:color="auto" w:fill="auto"/>
      <w:kinsoku/>
      <w:autoSpaceDE/>
      <w:autoSpaceDN/>
      <w:adjustRightInd/>
      <w:spacing w:before="60" w:after="60" w:line="312" w:lineRule="auto"/>
      <w:textAlignment w:val="auto"/>
    </w:pPr>
    <w:rPr>
      <w:rFonts w:eastAsia="黑体" w:cs="Calibri"/>
      <w:snapToGrid/>
      <w:color w:val="333333"/>
      <w:kern w:val="2"/>
      <w:sz w:val="21"/>
    </w:rPr>
  </w:style>
  <w:style w:type="paragraph" w:styleId="a4">
    <w:name w:val="Body Text"/>
    <w:basedOn w:val="a"/>
    <w:next w:val="Default"/>
    <w:link w:val="a5"/>
    <w:uiPriority w:val="99"/>
    <w:unhideWhenUsed/>
    <w:qFormat/>
    <w:pPr>
      <w:widowControl w:val="0"/>
      <w:shd w:val="clear" w:color="auto" w:fill="auto"/>
      <w:kinsoku/>
      <w:autoSpaceDE/>
      <w:autoSpaceDN/>
      <w:adjustRightInd/>
      <w:spacing w:before="60" w:after="120" w:line="312" w:lineRule="auto"/>
      <w:textAlignment w:val="auto"/>
    </w:pPr>
    <w:rPr>
      <w:rFonts w:ascii="minorHAnsi" w:eastAsiaTheme="minorEastAsia" w:hAnsi="minorHAnsi" w:cstheme="minorBidi"/>
      <w:snapToGrid/>
      <w:color w:val="333333"/>
      <w:kern w:val="2"/>
      <w:sz w:val="22"/>
      <w:szCs w:val="24"/>
    </w:rPr>
  </w:style>
  <w:style w:type="paragraph" w:customStyle="1" w:styleId="Default">
    <w:name w:val="Default"/>
    <w:autoRedefine/>
    <w:uiPriority w:val="99"/>
    <w:qFormat/>
    <w:pPr>
      <w:widowControl w:val="0"/>
      <w:autoSpaceDE w:val="0"/>
      <w:autoSpaceDN w:val="0"/>
      <w:adjustRightInd w:val="0"/>
    </w:pPr>
    <w:rPr>
      <w:rFonts w:ascii="仿宋" w:eastAsia="仿宋" w:hAnsi="Calibri" w:cs="仿宋"/>
      <w:color w:val="000000"/>
      <w:sz w:val="24"/>
      <w:szCs w:val="24"/>
    </w:rPr>
  </w:style>
  <w:style w:type="paragraph" w:styleId="a6">
    <w:name w:val="Date"/>
    <w:basedOn w:val="a"/>
    <w:next w:val="a"/>
    <w:link w:val="a7"/>
    <w:uiPriority w:val="99"/>
    <w:semiHidden/>
    <w:unhideWhenUsed/>
    <w:qFormat/>
    <w:pPr>
      <w:widowControl w:val="0"/>
      <w:shd w:val="clear" w:color="auto" w:fill="auto"/>
      <w:kinsoku/>
      <w:autoSpaceDE/>
      <w:autoSpaceDN/>
      <w:adjustRightInd/>
      <w:spacing w:before="60" w:after="60" w:line="312" w:lineRule="auto"/>
      <w:ind w:leftChars="2500" w:left="100"/>
      <w:textAlignment w:val="auto"/>
    </w:pPr>
    <w:rPr>
      <w:rFonts w:ascii="minorHAnsi" w:eastAsiaTheme="minorEastAsia" w:hAnsi="minorHAnsi" w:cstheme="minorBidi"/>
      <w:snapToGrid/>
      <w:color w:val="333333"/>
      <w:kern w:val="2"/>
      <w:sz w:val="22"/>
      <w:szCs w:val="22"/>
    </w:rPr>
  </w:style>
  <w:style w:type="paragraph" w:styleId="a8">
    <w:name w:val="footer"/>
    <w:basedOn w:val="a"/>
    <w:link w:val="a9"/>
    <w:uiPriority w:val="99"/>
    <w:unhideWhenUsed/>
    <w:qFormat/>
    <w:pPr>
      <w:widowControl w:val="0"/>
      <w:shd w:val="clear" w:color="auto" w:fill="auto"/>
      <w:tabs>
        <w:tab w:val="center" w:pos="4153"/>
        <w:tab w:val="right" w:pos="8306"/>
      </w:tabs>
      <w:kinsoku/>
      <w:autoSpaceDE/>
      <w:autoSpaceDN/>
      <w:adjustRightInd/>
      <w:spacing w:line="240" w:lineRule="auto"/>
      <w:textAlignment w:val="auto"/>
    </w:pPr>
    <w:rPr>
      <w:rFonts w:asciiTheme="minorHAnsi" w:eastAsiaTheme="minorEastAsia" w:hAnsiTheme="minorHAnsi" w:cstheme="minorBidi"/>
      <w:snapToGrid/>
      <w:color w:val="auto"/>
      <w:kern w:val="2"/>
      <w:sz w:val="18"/>
      <w:szCs w:val="18"/>
    </w:rPr>
  </w:style>
  <w:style w:type="paragraph" w:styleId="aa">
    <w:name w:val="header"/>
    <w:basedOn w:val="a"/>
    <w:link w:val="ab"/>
    <w:uiPriority w:val="99"/>
    <w:semiHidden/>
    <w:unhideWhenUsed/>
    <w:qFormat/>
    <w:pPr>
      <w:widowControl w:val="0"/>
      <w:pBdr>
        <w:bottom w:val="single" w:sz="6" w:space="1" w:color="auto"/>
      </w:pBdr>
      <w:shd w:val="clear" w:color="auto" w:fill="auto"/>
      <w:tabs>
        <w:tab w:val="center" w:pos="4153"/>
        <w:tab w:val="right" w:pos="8306"/>
      </w:tabs>
      <w:kinsoku/>
      <w:autoSpaceDE/>
      <w:autoSpaceDN/>
      <w:adjustRightInd/>
      <w:spacing w:line="240" w:lineRule="auto"/>
      <w:jc w:val="center"/>
      <w:textAlignment w:val="auto"/>
    </w:pPr>
    <w:rPr>
      <w:rFonts w:asciiTheme="minorHAnsi" w:eastAsiaTheme="minorEastAsia" w:hAnsiTheme="minorHAnsi" w:cstheme="minorBidi"/>
      <w:snapToGrid/>
      <w:color w:val="auto"/>
      <w:kern w:val="2"/>
      <w:sz w:val="18"/>
      <w:szCs w:val="18"/>
    </w:rPr>
  </w:style>
  <w:style w:type="paragraph" w:styleId="TOC1">
    <w:name w:val="toc 1"/>
    <w:basedOn w:val="a"/>
    <w:next w:val="a"/>
    <w:autoRedefine/>
    <w:uiPriority w:val="39"/>
    <w:unhideWhenUsed/>
    <w:qFormat/>
    <w:pPr>
      <w:widowControl w:val="0"/>
      <w:shd w:val="clear" w:color="auto" w:fill="auto"/>
      <w:kinsoku/>
      <w:autoSpaceDE/>
      <w:autoSpaceDN/>
      <w:adjustRightInd/>
      <w:spacing w:before="60" w:after="60" w:line="312" w:lineRule="auto"/>
      <w:textAlignment w:val="auto"/>
    </w:pPr>
    <w:rPr>
      <w:rFonts w:ascii="minorHAnsi" w:eastAsiaTheme="minorEastAsia" w:hAnsi="minorHAnsi" w:cstheme="minorBidi"/>
      <w:snapToGrid/>
      <w:color w:val="333333"/>
      <w:kern w:val="2"/>
      <w:sz w:val="22"/>
      <w:szCs w:val="22"/>
    </w:rPr>
  </w:style>
  <w:style w:type="paragraph" w:styleId="TOC2">
    <w:name w:val="toc 2"/>
    <w:basedOn w:val="a"/>
    <w:next w:val="a"/>
    <w:autoRedefine/>
    <w:uiPriority w:val="39"/>
    <w:unhideWhenUsed/>
    <w:qFormat/>
    <w:pPr>
      <w:widowControl w:val="0"/>
      <w:shd w:val="clear" w:color="auto" w:fill="auto"/>
      <w:kinsoku/>
      <w:autoSpaceDE/>
      <w:autoSpaceDN/>
      <w:adjustRightInd/>
      <w:spacing w:before="60" w:after="60" w:line="312" w:lineRule="auto"/>
      <w:ind w:leftChars="200" w:left="420"/>
      <w:textAlignment w:val="auto"/>
    </w:pPr>
    <w:rPr>
      <w:rFonts w:ascii="minorHAnsi" w:eastAsiaTheme="minorEastAsia" w:hAnsi="minorHAnsi" w:cstheme="minorBidi"/>
      <w:snapToGrid/>
      <w:color w:val="333333"/>
      <w:kern w:val="2"/>
      <w:sz w:val="22"/>
      <w:szCs w:val="22"/>
    </w:rPr>
  </w:style>
  <w:style w:type="paragraph" w:styleId="ac">
    <w:name w:val="Title"/>
    <w:basedOn w:val="a"/>
    <w:next w:val="a"/>
    <w:link w:val="ad"/>
    <w:uiPriority w:val="10"/>
    <w:qFormat/>
    <w:pPr>
      <w:keepNext/>
      <w:keepLines/>
      <w:widowControl w:val="0"/>
      <w:shd w:val="clear" w:color="auto" w:fill="auto"/>
      <w:kinsoku/>
      <w:autoSpaceDE/>
      <w:autoSpaceDN/>
      <w:adjustRightInd/>
      <w:spacing w:line="408" w:lineRule="auto"/>
      <w:jc w:val="center"/>
      <w:textAlignment w:val="auto"/>
      <w:outlineLvl w:val="0"/>
    </w:pPr>
    <w:rPr>
      <w:rFonts w:ascii="minorHAnsi" w:eastAsiaTheme="minorEastAsia" w:hAnsi="minorHAnsi" w:cstheme="minorBidi"/>
      <w:b/>
      <w:bCs/>
      <w:snapToGrid/>
      <w:color w:val="1A1A1A"/>
      <w:kern w:val="2"/>
      <w:sz w:val="48"/>
      <w:szCs w:val="48"/>
    </w:rPr>
  </w:style>
  <w:style w:type="paragraph" w:styleId="ae">
    <w:name w:val="Body Text First Indent"/>
    <w:basedOn w:val="a4"/>
    <w:link w:val="af"/>
    <w:qFormat/>
    <w:pPr>
      <w:spacing w:line="360" w:lineRule="auto"/>
      <w:ind w:firstLineChars="100" w:firstLine="420"/>
    </w:pPr>
    <w:rPr>
      <w:rFonts w:ascii="微软雅黑" w:eastAsia="微软雅黑" w:hAnsi="微软雅黑" w:cs="微软雅黑"/>
      <w:sz w:val="21"/>
      <w:szCs w:val="21"/>
    </w:rPr>
  </w:style>
  <w:style w:type="table" w:styleId="af0">
    <w:name w:val="Table Grid"/>
    <w:basedOn w:val="a1"/>
    <w:uiPriority w:val="39"/>
    <w:qFormat/>
    <w:rPr>
      <w:rFonts w:ascii="Times New Roman" w:eastAsia="宋体" w:hAnsi="Times New Roman" w:cs="Times New Roman"/>
    </w:rPr>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styleId="af1">
    <w:name w:val="Hyperlink"/>
    <w:basedOn w:val="a0"/>
    <w:uiPriority w:val="99"/>
    <w:unhideWhenUsed/>
    <w:qFormat/>
    <w:rPr>
      <w:color w:val="0000FF" w:themeColor="hyperlink"/>
      <w:u w:val="single"/>
    </w:rPr>
  </w:style>
  <w:style w:type="character" w:customStyle="1" w:styleId="ab">
    <w:name w:val="页眉 字符"/>
    <w:basedOn w:val="a0"/>
    <w:link w:val="aa"/>
    <w:uiPriority w:val="99"/>
    <w:semiHidden/>
    <w:qFormat/>
    <w:rPr>
      <w:sz w:val="18"/>
      <w:szCs w:val="18"/>
    </w:rPr>
  </w:style>
  <w:style w:type="character" w:customStyle="1" w:styleId="a9">
    <w:name w:val="页脚 字符"/>
    <w:basedOn w:val="a0"/>
    <w:link w:val="a8"/>
    <w:uiPriority w:val="99"/>
    <w:qFormat/>
    <w:rPr>
      <w:sz w:val="18"/>
      <w:szCs w:val="18"/>
    </w:rPr>
  </w:style>
  <w:style w:type="character" w:customStyle="1" w:styleId="10">
    <w:name w:val="标题 1 字符"/>
    <w:basedOn w:val="a0"/>
    <w:link w:val="1"/>
    <w:uiPriority w:val="9"/>
    <w:rPr>
      <w:rFonts w:ascii="minorHAnsi" w:hAnsi="minorHAnsi"/>
      <w:b/>
      <w:bCs/>
      <w:color w:val="1A1A1A"/>
      <w:kern w:val="2"/>
      <w:sz w:val="36"/>
      <w:szCs w:val="36"/>
    </w:rPr>
  </w:style>
  <w:style w:type="character" w:customStyle="1" w:styleId="20">
    <w:name w:val="标题 2 字符"/>
    <w:basedOn w:val="a0"/>
    <w:link w:val="2"/>
    <w:uiPriority w:val="9"/>
    <w:qFormat/>
    <w:rPr>
      <w:rFonts w:ascii="minorHAnsi" w:hAnsi="minorHAnsi"/>
      <w:b/>
      <w:bCs/>
      <w:color w:val="1A1A1A"/>
      <w:kern w:val="2"/>
      <w:sz w:val="32"/>
      <w:szCs w:val="32"/>
    </w:rPr>
  </w:style>
  <w:style w:type="character" w:customStyle="1" w:styleId="a5">
    <w:name w:val="正文文本 字符"/>
    <w:basedOn w:val="a0"/>
    <w:link w:val="a4"/>
    <w:uiPriority w:val="99"/>
    <w:qFormat/>
    <w:rPr>
      <w:rFonts w:ascii="minorHAnsi" w:hAnsi="minorHAnsi"/>
      <w:color w:val="333333"/>
      <w:kern w:val="2"/>
      <w:sz w:val="22"/>
      <w:szCs w:val="24"/>
    </w:rPr>
  </w:style>
  <w:style w:type="character" w:customStyle="1" w:styleId="a7">
    <w:name w:val="日期 字符"/>
    <w:basedOn w:val="a0"/>
    <w:link w:val="a6"/>
    <w:uiPriority w:val="99"/>
    <w:semiHidden/>
    <w:qFormat/>
    <w:rPr>
      <w:rFonts w:ascii="minorHAnsi" w:hAnsi="minorHAnsi"/>
      <w:color w:val="333333"/>
      <w:kern w:val="2"/>
      <w:sz w:val="22"/>
      <w:szCs w:val="22"/>
    </w:rPr>
  </w:style>
  <w:style w:type="character" w:customStyle="1" w:styleId="ad">
    <w:name w:val="标题 字符"/>
    <w:basedOn w:val="a0"/>
    <w:link w:val="ac"/>
    <w:uiPriority w:val="10"/>
    <w:qFormat/>
    <w:rPr>
      <w:rFonts w:ascii="minorHAnsi" w:hAnsi="minorHAnsi"/>
      <w:b/>
      <w:bCs/>
      <w:color w:val="1A1A1A"/>
      <w:kern w:val="2"/>
      <w:sz w:val="48"/>
      <w:szCs w:val="48"/>
    </w:rPr>
  </w:style>
  <w:style w:type="character" w:customStyle="1" w:styleId="af">
    <w:name w:val="正文文本首行缩进 字符"/>
    <w:basedOn w:val="a5"/>
    <w:link w:val="ae"/>
    <w:rPr>
      <w:rFonts w:ascii="微软雅黑" w:eastAsia="微软雅黑" w:hAnsi="微软雅黑" w:cs="微软雅黑"/>
      <w:color w:val="333333"/>
      <w:kern w:val="2"/>
      <w:sz w:val="21"/>
      <w:szCs w:val="21"/>
    </w:rPr>
  </w:style>
  <w:style w:type="paragraph" w:styleId="af2">
    <w:name w:val="List Paragraph"/>
    <w:basedOn w:val="a"/>
    <w:uiPriority w:val="34"/>
    <w:qFormat/>
    <w:pPr>
      <w:widowControl w:val="0"/>
      <w:shd w:val="clear" w:color="auto" w:fill="auto"/>
      <w:kinsoku/>
      <w:autoSpaceDE/>
      <w:autoSpaceDN/>
      <w:adjustRightInd/>
      <w:spacing w:before="60" w:after="60" w:line="312" w:lineRule="auto"/>
      <w:ind w:firstLineChars="200" w:firstLine="420"/>
      <w:textAlignment w:val="auto"/>
    </w:pPr>
    <w:rPr>
      <w:rFonts w:ascii="minorHAnsi" w:eastAsiaTheme="minorEastAsia" w:hAnsi="minorHAnsi" w:cstheme="minorBidi"/>
      <w:snapToGrid/>
      <w:color w:val="333333"/>
      <w:kern w:val="2"/>
      <w:sz w:val="22"/>
      <w:szCs w:val="22"/>
    </w:rPr>
  </w:style>
  <w:style w:type="paragraph" w:styleId="af3">
    <w:name w:val="No Spacing"/>
    <w:uiPriority w:val="1"/>
    <w:qFormat/>
    <w:pPr>
      <w:widowControl w:val="0"/>
      <w:snapToGrid w:val="0"/>
    </w:pPr>
    <w:rPr>
      <w:rFonts w:ascii="minorHAnsi" w:hAnsi="minorHAnsi"/>
      <w:color w:val="333333"/>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d.samr.gov.cn/gb/search/gbDetailed?id=B4C25880C2E31CB3E05397BE0A0A92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std.samr.gov.cn/gb/search/gbDetailed?id=F159DFC2A90247EFE05397BE0A0AF33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d.samr.gov.cn/gb/search/gbDetailed?id=CE1E6A1DD4B058F6E05397BE0A0A68DF" TargetMode="External"/><Relationship Id="rId5" Type="http://schemas.openxmlformats.org/officeDocument/2006/relationships/footnotes" Target="footnotes.xml"/><Relationship Id="rId15" Type="http://schemas.openxmlformats.org/officeDocument/2006/relationships/hyperlink" Target="https://std.samr.gov.cn/gb/search/gbDetailed?id=F159DFC2A90447EFE05397BE0A0AF334" TargetMode="External"/><Relationship Id="rId10" Type="http://schemas.openxmlformats.org/officeDocument/2006/relationships/hyperlink" Target="https://std.samr.gov.cn/gb/search/gbDetailed?id=F159DFC2A89F47EFE05397BE0A0AF334" TargetMode="External"/><Relationship Id="rId4" Type="http://schemas.openxmlformats.org/officeDocument/2006/relationships/webSettings" Target="webSettings.xml"/><Relationship Id="rId9" Type="http://schemas.openxmlformats.org/officeDocument/2006/relationships/hyperlink" Target="https://std.samr.gov.cn/gb/search/gbDetailed?id=F159DFC2A90347EFE05397BE0A0AF334" TargetMode="External"/><Relationship Id="rId14" Type="http://schemas.openxmlformats.org/officeDocument/2006/relationships/hyperlink" Target="https://std.samr.gov.cn/gb/search/gbDetailed?id=EB58F4DA923CB2A2E05397BE0A0A7D3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2134</Words>
  <Characters>12164</Characters>
  <Application>Microsoft Office Word</Application>
  <DocSecurity>0</DocSecurity>
  <Lines>101</Lines>
  <Paragraphs>28</Paragraphs>
  <ScaleCrop>false</ScaleCrop>
  <Company>神州网信技术有限公司</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马重杰</dc:creator>
  <cp:lastModifiedBy>admin</cp:lastModifiedBy>
  <cp:revision>9</cp:revision>
  <cp:lastPrinted>2025-06-25T08:17:00Z</cp:lastPrinted>
  <dcterms:created xsi:type="dcterms:W3CDTF">2025-08-26T00:25:00Z</dcterms:created>
  <dcterms:modified xsi:type="dcterms:W3CDTF">2025-08-26T00:31:00Z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eyJoZGlkIjoiYWU5YTdlZTVhMTJmMWY0MGNmZTgwZTJlNGI1NWYyYzUiLCJ1c2VySWQiOiIxNjkyMzY0NTI0In0=</vt:lpwstr>
  </property>
  <property fmtid="{D5CDD505-2E9C-101B-9397-08002B2CF9AE}" pid="3" name="KSOProductBuildVer">
    <vt:lpwstr>2052-12.1.0.21541</vt:lpwstr>
  </property>
  <property fmtid="{D5CDD505-2E9C-101B-9397-08002B2CF9AE}" pid="4" name="ICV">
    <vt:lpwstr>E681FDF498C641D79D07287181E97D49_13</vt:lpwstr>
  </property>
</Properties>
</file>