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4F73">
      <w:pPr>
        <w:pStyle w:val="15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学生端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-</w:t>
      </w: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操作说明：</w:t>
      </w:r>
    </w:p>
    <w:p w14:paraId="005DDD56">
      <w:pPr>
        <w:pStyle w:val="15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1、学生</w:t>
      </w:r>
      <w:r>
        <w:rPr>
          <w:rFonts w:ascii="宋体" w:hAnsi="宋体" w:eastAsia="宋体"/>
          <w:sz w:val="28"/>
          <w:szCs w:val="28"/>
        </w:rPr>
        <w:t>登录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一体化教务管理服务平台</w:t>
      </w:r>
      <w:r>
        <w:rPr>
          <w:rFonts w:hint="eastAsia" w:ascii="宋体" w:hAnsi="宋体" w:eastAsia="宋体"/>
          <w:sz w:val="28"/>
          <w:szCs w:val="28"/>
        </w:rPr>
        <w:t>（网址：https://ss.bnu.edu.cn/www/dd/home/index/r_py_jyjx_nlkh</w:t>
      </w:r>
      <w:r>
        <w:rPr>
          <w:rFonts w:ascii="宋体" w:hAnsi="宋体" w:eastAsia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>用户名及密码与数字京师信息门户登录信息一致）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进入报名页面，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查看</w:t>
      </w:r>
      <w:r>
        <w:rPr>
          <w:rFonts w:hint="eastAsia" w:ascii="宋体" w:hAnsi="宋体" w:eastAsia="宋体"/>
          <w:sz w:val="28"/>
          <w:szCs w:val="28"/>
        </w:rPr>
        <w:t>“操作说明”，点击“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我已阅读</w:t>
      </w:r>
      <w:r>
        <w:rPr>
          <w:rFonts w:hint="eastAsia"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进入报名页面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8173720" cy="3969385"/>
            <wp:effectExtent l="0" t="0" r="17780" b="12065"/>
            <wp:docPr id="4" name="图片 4" descr="D:/4、教育类研究生及师范类专业学生教育教学能力考核/6、2025-2026/【2第二部分-完成】2026届师范生教师职业能力测试笔试考试相关/2、笔试通知/20241104-笔试报名通知（教务部网站、邮件）/系统截图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4、教育类研究生及师范类专业学生教育教学能力考核/6、2025-2026/【2第二部分-完成】2026届师范生教师职业能力测试笔试考试相关/2、笔试通知/20241104-笔试报名通知（教务部网站、邮件）/系统截图/1.png1"/>
                    <pic:cNvPicPr>
                      <a:picLocks noChangeAspect="1"/>
                    </pic:cNvPicPr>
                  </pic:nvPicPr>
                  <pic:blipFill>
                    <a:blip r:embed="rId4"/>
                    <a:srcRect t="1441" b="1441"/>
                    <a:stretch>
                      <a:fillRect/>
                    </a:stretch>
                  </pic:blipFill>
                  <pic:spPr>
                    <a:xfrm>
                      <a:off x="0" y="0"/>
                      <a:ext cx="8173720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05290">
      <w:pPr>
        <w:pStyle w:val="15"/>
        <w:rPr>
          <w:rFonts w:ascii="宋体" w:hAnsi="宋体" w:eastAsia="宋体" w:cs="Times New Roman"/>
          <w:b/>
          <w:color w:val="FF000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2、进入“笔试报名”页面后，点击“</w:t>
      </w:r>
      <w:r>
        <w:rPr>
          <w:rFonts w:ascii="宋体" w:hAnsi="宋体" w:eastAsia="宋体"/>
          <w:sz w:val="28"/>
          <w:szCs w:val="28"/>
        </w:rPr>
        <w:t>新建</w:t>
      </w:r>
      <w:r>
        <w:rPr>
          <w:rFonts w:hint="eastAsia" w:ascii="宋体" w:hAnsi="宋体" w:eastAsia="宋体"/>
          <w:sz w:val="28"/>
          <w:szCs w:val="28"/>
        </w:rPr>
        <w:t>”</w:t>
      </w:r>
      <w:r>
        <w:rPr>
          <w:rFonts w:ascii="宋体" w:hAnsi="宋体" w:eastAsia="宋体"/>
          <w:sz w:val="28"/>
          <w:szCs w:val="28"/>
        </w:rPr>
        <w:t>填报</w:t>
      </w:r>
      <w:r>
        <w:rPr>
          <w:rFonts w:hint="eastAsia" w:ascii="宋体" w:hAnsi="宋体" w:eastAsia="宋体"/>
          <w:sz w:val="28"/>
          <w:szCs w:val="28"/>
        </w:rPr>
        <w:t>学生</w:t>
      </w:r>
      <w:r>
        <w:rPr>
          <w:rFonts w:ascii="宋体" w:hAnsi="宋体" w:eastAsia="宋体"/>
          <w:sz w:val="28"/>
          <w:szCs w:val="28"/>
        </w:rPr>
        <w:t>报名信息，包括生源地详细信息（具体到区/县）、任教学段、任教学科</w:t>
      </w:r>
      <w:r>
        <w:rPr>
          <w:rFonts w:hint="eastAsia" w:ascii="宋体" w:hAnsi="宋体" w:eastAsia="宋体"/>
          <w:sz w:val="28"/>
          <w:szCs w:val="28"/>
        </w:rPr>
        <w:t>、考试校区（师范类本科生自动显示为“北京校区”；教育类研究生可选“北京校区”或“珠海校区”）</w:t>
      </w:r>
      <w:r>
        <w:rPr>
          <w:rFonts w:ascii="宋体" w:hAnsi="宋体" w:eastAsia="宋体"/>
          <w:sz w:val="28"/>
          <w:szCs w:val="28"/>
        </w:rPr>
        <w:t>等。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>注：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>学段和学科必须与学院过程性考核方案中的学科学段一致，否则无法参加考试，后果由考生自行承担。</w:t>
      </w:r>
      <w:r>
        <w:rPr>
          <w:rFonts w:hint="eastAsia" w:ascii="宋体" w:hAnsi="宋体" w:eastAsia="宋体"/>
          <w:sz w:val="28"/>
          <w:szCs w:val="28"/>
        </w:rPr>
        <w:t>填写完毕，确认信息无误，点击“保存”。</w:t>
      </w:r>
    </w:p>
    <w:p w14:paraId="6EFAB4AC">
      <w:pPr>
        <w:pStyle w:val="15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7051675" cy="3526155"/>
            <wp:effectExtent l="0" t="0" r="15875" b="1714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8388350" cy="2952115"/>
            <wp:effectExtent l="0" t="0" r="12700" b="63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835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8575040" cy="2088515"/>
            <wp:effectExtent l="0" t="0" r="16510" b="6985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504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5D7B">
      <w:pPr>
        <w:pStyle w:val="15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3、点击“保存”后，返回到报名页面，点击“提交”，完成报名，等待院系及学校审核。</w:t>
      </w:r>
    </w:p>
    <w:p w14:paraId="518F8623">
      <w:pPr>
        <w:pStyle w:val="15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inline distT="0" distB="0" distL="114300" distR="114300">
            <wp:extent cx="9022080" cy="4511040"/>
            <wp:effectExtent l="0" t="0" r="7620" b="3810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22080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498FC">
      <w:pPr>
        <w:pStyle w:val="15"/>
        <w:rPr>
          <w:rFonts w:ascii="宋体" w:hAnsi="宋体" w:eastAsia="宋体"/>
          <w:sz w:val="28"/>
          <w:szCs w:val="28"/>
        </w:rPr>
      </w:pPr>
    </w:p>
    <w:p w14:paraId="593903BB">
      <w:pPr>
        <w:pStyle w:val="15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4、学校审核通过后，可在“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审核状态</w:t>
      </w:r>
      <w:r>
        <w:rPr>
          <w:rFonts w:hint="eastAsia" w:ascii="宋体" w:hAnsi="宋体" w:eastAsia="宋体"/>
          <w:sz w:val="28"/>
          <w:szCs w:val="28"/>
        </w:rPr>
        <w:t>”查看报名审核结果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进入到“成绩录入”阶段即为笔试报名成功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color w:val="FF0000"/>
          <w:sz w:val="28"/>
          <w:szCs w:val="28"/>
        </w:rPr>
        <w:t>注：考生时刻注意报名情况，审核退回需及时修改再次提交，避免错过报名时间。</w:t>
      </w:r>
    </w:p>
    <w:p w14:paraId="607AB492">
      <w:pPr>
        <w:pStyle w:val="15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5、笔试考试结束后，学生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可</w:t>
      </w:r>
      <w:r>
        <w:rPr>
          <w:rFonts w:hint="eastAsia" w:ascii="宋体" w:hAnsi="宋体" w:eastAsia="宋体"/>
          <w:sz w:val="28"/>
          <w:szCs w:val="28"/>
        </w:rPr>
        <w:t>查询笔试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合格情况</w:t>
      </w:r>
      <w:r>
        <w:rPr>
          <w:rFonts w:hint="eastAsia" w:ascii="宋体" w:hAnsi="宋体" w:eastAsia="宋体"/>
          <w:sz w:val="28"/>
          <w:szCs w:val="28"/>
        </w:rPr>
        <w:t>，“已通过”为成绩合格，“不通过”为成绩不合格。</w:t>
      </w:r>
    </w:p>
    <w:sectPr>
      <w:pgSz w:w="16838" w:h="11906" w:orient="landscape"/>
      <w:pgMar w:top="1797" w:right="1304" w:bottom="179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97"/>
    <w:rsid w:val="00022FCE"/>
    <w:rsid w:val="00050507"/>
    <w:rsid w:val="000726B8"/>
    <w:rsid w:val="00110376"/>
    <w:rsid w:val="00145672"/>
    <w:rsid w:val="001F29C3"/>
    <w:rsid w:val="002174E6"/>
    <w:rsid w:val="00252A14"/>
    <w:rsid w:val="00254370"/>
    <w:rsid w:val="002720FD"/>
    <w:rsid w:val="002D33AF"/>
    <w:rsid w:val="002F2CA5"/>
    <w:rsid w:val="0032046B"/>
    <w:rsid w:val="00354D55"/>
    <w:rsid w:val="00382C6A"/>
    <w:rsid w:val="00385493"/>
    <w:rsid w:val="00386B71"/>
    <w:rsid w:val="003D33E1"/>
    <w:rsid w:val="00456C50"/>
    <w:rsid w:val="00491474"/>
    <w:rsid w:val="004D5875"/>
    <w:rsid w:val="005D2B38"/>
    <w:rsid w:val="005F163F"/>
    <w:rsid w:val="00614B4D"/>
    <w:rsid w:val="00670F50"/>
    <w:rsid w:val="006859E7"/>
    <w:rsid w:val="006A7F99"/>
    <w:rsid w:val="006C230B"/>
    <w:rsid w:val="00700C78"/>
    <w:rsid w:val="00707F39"/>
    <w:rsid w:val="00713074"/>
    <w:rsid w:val="00754EA0"/>
    <w:rsid w:val="0079620E"/>
    <w:rsid w:val="007E4C88"/>
    <w:rsid w:val="008021DA"/>
    <w:rsid w:val="00813B26"/>
    <w:rsid w:val="00823EEB"/>
    <w:rsid w:val="00880DC4"/>
    <w:rsid w:val="008C7010"/>
    <w:rsid w:val="00952DFF"/>
    <w:rsid w:val="0097720B"/>
    <w:rsid w:val="009B0B33"/>
    <w:rsid w:val="009F23F2"/>
    <w:rsid w:val="00A2113E"/>
    <w:rsid w:val="00A438BE"/>
    <w:rsid w:val="00A550CF"/>
    <w:rsid w:val="00AB08C8"/>
    <w:rsid w:val="00B01216"/>
    <w:rsid w:val="00B31639"/>
    <w:rsid w:val="00B32F26"/>
    <w:rsid w:val="00B432BB"/>
    <w:rsid w:val="00B6046C"/>
    <w:rsid w:val="00B62783"/>
    <w:rsid w:val="00BB3583"/>
    <w:rsid w:val="00C00D5B"/>
    <w:rsid w:val="00C74297"/>
    <w:rsid w:val="00C76DC9"/>
    <w:rsid w:val="00C84826"/>
    <w:rsid w:val="00C867FF"/>
    <w:rsid w:val="00C96D97"/>
    <w:rsid w:val="00CD0472"/>
    <w:rsid w:val="00CD70B8"/>
    <w:rsid w:val="00D1185A"/>
    <w:rsid w:val="00D46FB0"/>
    <w:rsid w:val="00E1459C"/>
    <w:rsid w:val="00E8312D"/>
    <w:rsid w:val="00EC0841"/>
    <w:rsid w:val="00EE5128"/>
    <w:rsid w:val="00F604A9"/>
    <w:rsid w:val="00FA357D"/>
    <w:rsid w:val="2D094350"/>
    <w:rsid w:val="4B0B0E50"/>
    <w:rsid w:val="72E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4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426</Words>
  <Characters>479</Characters>
  <Lines>3</Lines>
  <Paragraphs>1</Paragraphs>
  <TotalTime>0</TotalTime>
  <ScaleCrop>false</ScaleCrop>
  <LinksUpToDate>false</LinksUpToDate>
  <CharactersWithSpaces>480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2021-11-02T07:50:00Z</dcterms:created>
  <dc:creator>jwc</dc:creator>
  <cp:lastModifiedBy>李烨</cp:lastModifiedBy>
  <dcterms:modified xsi:type="dcterms:W3CDTF">2025-10-29T08:20:54Z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eyJoZGlkIjoiYmE5MmFlMzNmYmVkYzA2NTg1MzdkZjFjZDY2YzFjMjUiLCJ1c2VySWQiOiIxNjAyNzkwNDQ2In0=</vt:lpwstr>
  </property>
  <property fmtid="{D5CDD505-2E9C-101B-9397-08002B2CF9AE}" pid="3" name="KSOProductBuildVer">
    <vt:lpwstr>2052-12.1.0.19302</vt:lpwstr>
  </property>
  <property fmtid="{D5CDD505-2E9C-101B-9397-08002B2CF9AE}" pid="4" name="ICV">
    <vt:lpwstr>40B970F48E9A49EBAD8DE00EA0A2BBC0_12</vt:lpwstr>
  </property>
</Properties>
</file>